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5C53B">
      <w:pPr>
        <w:shd w:val="clear" w:color="auto" w:fill="FFFFFF"/>
        <w:spacing w:line="540" w:lineRule="atLeast"/>
        <w:ind w:firstLine="660" w:firstLineChars="0"/>
        <w:jc w:val="center"/>
        <w:outlineLvl w:val="0"/>
        <w:rPr>
          <w:rFonts w:ascii="微软雅黑" w:hAnsi="微软雅黑" w:eastAsia="微软雅黑" w:cs="宋体"/>
          <w:b/>
          <w:bCs/>
          <w:color w:val="182880"/>
          <w:kern w:val="36"/>
          <w:sz w:val="33"/>
          <w:szCs w:val="33"/>
        </w:rPr>
      </w:pPr>
      <w:bookmarkStart w:id="1" w:name="_GoBack"/>
      <w:bookmarkEnd w:id="1"/>
      <w:bookmarkStart w:id="0" w:name="OLE_LINK1"/>
      <w:r>
        <w:rPr>
          <w:rFonts w:hint="eastAsia" w:ascii="微软雅黑" w:hAnsi="微软雅黑" w:eastAsia="微软雅黑" w:cs="宋体"/>
          <w:b/>
          <w:bCs/>
          <w:color w:val="182880"/>
          <w:kern w:val="36"/>
          <w:sz w:val="33"/>
          <w:szCs w:val="33"/>
        </w:rPr>
        <w:t>刑事司法学院本科生调整修读专业（类）实施细则</w:t>
      </w:r>
    </w:p>
    <w:bookmarkEnd w:id="0"/>
    <w:p w14:paraId="4E21E4A2">
      <w:pPr>
        <w:shd w:val="clear" w:color="auto" w:fill="FFFFFF"/>
        <w:spacing w:line="600" w:lineRule="atLeast"/>
        <w:ind w:firstLine="480" w:firstLineChars="0"/>
        <w:jc w:val="center"/>
        <w:rPr>
          <w:rFonts w:ascii="Arial" w:hAnsi="Arial" w:eastAsia="宋体" w:cs="Arial"/>
          <w:color w:val="333333"/>
          <w:kern w:val="0"/>
          <w:szCs w:val="21"/>
        </w:rPr>
      </w:pPr>
      <w:r>
        <w:rPr>
          <w:rFonts w:hint="eastAsia" w:ascii="仿宋" w:hAnsi="仿宋" w:eastAsia="仿宋" w:cs="Arial"/>
          <w:color w:val="333333"/>
          <w:kern w:val="0"/>
          <w:szCs w:val="21"/>
        </w:rPr>
        <w:t>（202</w:t>
      </w:r>
      <w:r>
        <w:rPr>
          <w:rFonts w:hint="eastAsia" w:ascii="仿宋" w:hAnsi="仿宋" w:eastAsia="仿宋" w:cs="Arial"/>
          <w:color w:val="333333"/>
          <w:kern w:val="0"/>
          <w:szCs w:val="21"/>
          <w:lang w:val="en-US" w:eastAsia="zh-CN"/>
        </w:rPr>
        <w:t>5</w:t>
      </w:r>
      <w:r>
        <w:rPr>
          <w:rFonts w:hint="eastAsia" w:ascii="仿宋" w:hAnsi="仿宋" w:eastAsia="仿宋" w:cs="Arial"/>
          <w:color w:val="333333"/>
          <w:kern w:val="0"/>
          <w:szCs w:val="21"/>
        </w:rPr>
        <w:t>年</w:t>
      </w:r>
      <w:r>
        <w:rPr>
          <w:rFonts w:hint="eastAsia" w:ascii="仿宋" w:hAnsi="仿宋" w:eastAsia="仿宋" w:cs="Arial"/>
          <w:color w:val="333333"/>
          <w:kern w:val="0"/>
          <w:szCs w:val="21"/>
          <w:lang w:val="en-US" w:eastAsia="zh-CN"/>
        </w:rPr>
        <w:t>1</w:t>
      </w:r>
      <w:r>
        <w:rPr>
          <w:rFonts w:hint="eastAsia" w:ascii="仿宋" w:hAnsi="仿宋" w:eastAsia="仿宋" w:cs="Arial"/>
          <w:color w:val="333333"/>
          <w:kern w:val="0"/>
          <w:szCs w:val="21"/>
        </w:rPr>
        <w:t>月</w:t>
      </w:r>
      <w:r>
        <w:rPr>
          <w:rFonts w:hint="eastAsia" w:ascii="仿宋" w:hAnsi="仿宋" w:eastAsia="仿宋" w:cs="Arial"/>
          <w:color w:val="333333"/>
          <w:kern w:val="0"/>
          <w:szCs w:val="21"/>
          <w:lang w:val="en-US" w:eastAsia="zh-CN"/>
        </w:rPr>
        <w:t>6</w:t>
      </w:r>
      <w:r>
        <w:rPr>
          <w:rFonts w:hint="eastAsia" w:ascii="仿宋" w:hAnsi="仿宋" w:eastAsia="仿宋" w:cs="Arial"/>
          <w:color w:val="333333"/>
          <w:kern w:val="0"/>
          <w:szCs w:val="21"/>
        </w:rPr>
        <w:t>日党政联席会议审议通过）</w:t>
      </w:r>
    </w:p>
    <w:p w14:paraId="054CE90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0" w:firstLineChars="20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color w:val="333333"/>
          <w:kern w:val="0"/>
          <w:sz w:val="24"/>
          <w:szCs w:val="24"/>
        </w:rPr>
        <w:t>根据</w:t>
      </w:r>
      <w:r>
        <w:rPr>
          <w:rFonts w:hint="eastAsia" w:ascii="仿宋" w:hAnsi="仿宋" w:eastAsia="仿宋" w:cs="Arial"/>
          <w:color w:val="333333"/>
          <w:kern w:val="0"/>
          <w:sz w:val="24"/>
          <w:szCs w:val="24"/>
          <w:lang w:val="en-US" w:eastAsia="zh-CN"/>
        </w:rPr>
        <w:t>学校</w:t>
      </w:r>
      <w:r>
        <w:rPr>
          <w:rFonts w:hint="eastAsia" w:ascii="仿宋" w:hAnsi="仿宋" w:eastAsia="仿宋" w:cs="Arial"/>
          <w:color w:val="333333"/>
          <w:kern w:val="0"/>
          <w:sz w:val="24"/>
          <w:szCs w:val="24"/>
        </w:rPr>
        <w:t>《中南财经政法大学本科生调整修读专业（类）管理办法》（中南大教字[2023]43号）文件精神，特制定本细则。</w:t>
      </w:r>
    </w:p>
    <w:p w14:paraId="7293902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0" w:firstLineChars="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</w:rPr>
        <w:t>一、刑事司法学院成立调整修读专业（类）工作小组</w:t>
      </w:r>
    </w:p>
    <w:p w14:paraId="220DD1E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0" w:firstLineChars="20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color w:val="333333"/>
          <w:kern w:val="0"/>
          <w:sz w:val="24"/>
          <w:szCs w:val="24"/>
        </w:rPr>
        <w:t>由学院院长、书记任组长，教学副院长、副书记、纪委书记、教师代表、教学秘书及年级辅导员组成工作小组。负责制定本院调整修读专业（类）实施细则以及具体的调整修读专业（类）组织管理工作。</w:t>
      </w:r>
    </w:p>
    <w:p w14:paraId="0356564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0" w:firstLineChars="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  <w:lang w:val="en-US" w:eastAsia="zh-CN"/>
        </w:rPr>
        <w:t>二</w:t>
      </w: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</w:rPr>
        <w:t>、有下列情况之一的，不得申请调整修读专业（类）</w:t>
      </w:r>
    </w:p>
    <w:p w14:paraId="22393A3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0" w:firstLineChars="20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color w:val="333333"/>
          <w:kern w:val="0"/>
          <w:sz w:val="24"/>
          <w:szCs w:val="24"/>
        </w:rPr>
        <w:t>1.入学后违纪受到处分且在处分期内的、正在休学或保留学籍的；</w:t>
      </w:r>
    </w:p>
    <w:p w14:paraId="087A0D1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0" w:firstLineChars="20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color w:val="333333"/>
          <w:kern w:val="0"/>
          <w:sz w:val="24"/>
          <w:szCs w:val="24"/>
        </w:rPr>
        <w:t>2.</w:t>
      </w:r>
      <w:r>
        <w:rPr>
          <w:rFonts w:ascii="Calibri" w:hAnsi="Calibri" w:eastAsia="仿宋" w:cs="Calibri"/>
          <w:color w:val="333333"/>
          <w:kern w:val="0"/>
          <w:sz w:val="24"/>
          <w:szCs w:val="24"/>
        </w:rPr>
        <w:t> </w:t>
      </w:r>
      <w:r>
        <w:rPr>
          <w:rFonts w:hint="eastAsia" w:ascii="仿宋" w:hAnsi="仿宋" w:eastAsia="仿宋" w:cs="Arial"/>
          <w:color w:val="333333"/>
          <w:kern w:val="0"/>
          <w:sz w:val="24"/>
          <w:szCs w:val="24"/>
        </w:rPr>
        <w:t>根据学校招生政策不允许调整修读专业（类）的，如艺术类专业（类）、校内二次招生项目、国际联合办学项目等学生；</w:t>
      </w:r>
    </w:p>
    <w:p w14:paraId="4D551A6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0" w:firstLineChars="20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color w:val="333333"/>
          <w:kern w:val="0"/>
          <w:sz w:val="24"/>
          <w:szCs w:val="24"/>
        </w:rPr>
        <w:t>3.经学校研究确认其他不适合调整修读专业（类）的。</w:t>
      </w:r>
    </w:p>
    <w:p w14:paraId="54E29C3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0" w:firstLineChars="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  <w:lang w:val="en-US" w:eastAsia="zh-CN"/>
        </w:rPr>
        <w:t>三</w:t>
      </w: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</w:rPr>
        <w:t>、转入申请</w:t>
      </w:r>
    </w:p>
    <w:p w14:paraId="14909A3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0" w:firstLineChars="200"/>
        <w:jc w:val="left"/>
        <w:textAlignment w:val="auto"/>
        <w:rPr>
          <w:rFonts w:ascii="仿宋" w:hAnsi="仿宋" w:eastAsia="仿宋" w:cs="Arial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Arial"/>
          <w:color w:val="333333"/>
          <w:kern w:val="0"/>
          <w:sz w:val="24"/>
          <w:szCs w:val="24"/>
        </w:rPr>
        <w:t>学生申请转入，按学校通知要求进行申请，并提交《中南财经政法大学调整修读专业（类）申请表》。</w:t>
      </w:r>
    </w:p>
    <w:p w14:paraId="6ADB551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0" w:firstLineChars="200"/>
        <w:jc w:val="left"/>
        <w:textAlignment w:val="auto"/>
        <w:rPr>
          <w:rFonts w:hint="eastAsia"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/>
          <w:color w:val="333333"/>
          <w:sz w:val="24"/>
          <w:szCs w:val="24"/>
          <w:shd w:val="clear" w:color="auto" w:fill="FFFFFF"/>
        </w:rPr>
        <w:t>转入公安类专业的参照教学司〔2003〕16号文件公安类专业体检标准执行。具体为：裸眼视力任何一眼不低于4.7；云南、贵州、四川、重庆、广东、广西、海南、江西八省（区）的男性考生身高应在1.68米以上，女性考生身高应在1.58米以上；其他省份的考生，男性考生身高1.70米以上，女性考生身高1.60米以上；无色盲、色弱；无口吃；未婚，年龄在2</w:t>
      </w:r>
      <w:r>
        <w:rPr>
          <w:rFonts w:hint="eastAsia" w:ascii="仿宋" w:hAnsi="仿宋" w:eastAsia="仿宋"/>
          <w:color w:val="333333"/>
          <w:sz w:val="24"/>
          <w:szCs w:val="24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/>
          <w:color w:val="333333"/>
          <w:sz w:val="24"/>
          <w:szCs w:val="24"/>
          <w:shd w:val="clear" w:color="auto" w:fill="FFFFFF"/>
        </w:rPr>
        <w:t>周岁以下。</w:t>
      </w:r>
    </w:p>
    <w:p w14:paraId="0A780EF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0" w:firstLineChars="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  <w:lang w:val="en-US" w:eastAsia="zh-CN"/>
        </w:rPr>
        <w:t>四</w:t>
      </w: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</w:rPr>
        <w:t>、考试科目及考核评分标准</w:t>
      </w:r>
    </w:p>
    <w:p w14:paraId="3AE2BFF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0" w:firstLineChars="20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color w:val="333333"/>
          <w:kern w:val="0"/>
          <w:sz w:val="24"/>
          <w:szCs w:val="24"/>
        </w:rPr>
        <w:t>申请转入学生需参加刑事司法学院组织的笔试及面试，笔试科目为：语文、英语。笔试总分100分，根据笔试成绩高低排序，按转入指标的1.2倍确定面试名单。如笔试成绩末尾并列的，全部进入面试。面试总分100分，内容由英语水平、语言表达、逻辑思维、心理素质四部分构成。</w:t>
      </w:r>
    </w:p>
    <w:p w14:paraId="27EA72D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0" w:firstLineChars="20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color w:val="333333"/>
          <w:kern w:val="0"/>
          <w:sz w:val="24"/>
          <w:szCs w:val="24"/>
        </w:rPr>
        <w:t>调整专业（类）综合成绩=第一学期平均成绩*40%+调整专业笔试成绩*25%+调整专业面试成绩*35%。</w:t>
      </w:r>
    </w:p>
    <w:p w14:paraId="684395D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0" w:firstLineChars="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  <w:lang w:val="en-US" w:eastAsia="zh-CN"/>
        </w:rPr>
        <w:t>五</w:t>
      </w: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</w:rPr>
        <w:t>、录取标准</w:t>
      </w:r>
    </w:p>
    <w:p w14:paraId="03D831C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0" w:firstLineChars="20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hint="eastAsia" w:ascii="仿宋" w:hAnsi="仿宋" w:eastAsia="仿宋" w:cs="Arial"/>
          <w:color w:val="333333"/>
          <w:kern w:val="0"/>
          <w:sz w:val="24"/>
          <w:szCs w:val="24"/>
        </w:rPr>
        <w:t>根据调整专业（类）综合成绩，择优录取。</w:t>
      </w:r>
    </w:p>
    <w:p w14:paraId="17F941A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2" w:firstLineChars="200"/>
        <w:jc w:val="left"/>
        <w:textAlignment w:val="auto"/>
        <w:rPr>
          <w:rFonts w:ascii="Arial" w:hAnsi="Arial" w:eastAsia="宋体" w:cs="Arial"/>
          <w:color w:val="333333"/>
          <w:kern w:val="0"/>
          <w:sz w:val="18"/>
          <w:szCs w:val="18"/>
        </w:rPr>
      </w:pPr>
      <w:r>
        <w:rPr>
          <w:rFonts w:ascii="Calibri" w:hAnsi="Calibri" w:eastAsia="仿宋" w:cs="Calibri"/>
          <w:b/>
          <w:bCs/>
          <w:color w:val="333333"/>
          <w:kern w:val="0"/>
          <w:sz w:val="24"/>
          <w:szCs w:val="24"/>
        </w:rPr>
        <w:t>  </w:t>
      </w:r>
    </w:p>
    <w:p w14:paraId="505898A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0" w:firstLineChars="200"/>
        <w:jc w:val="right"/>
        <w:textAlignment w:val="auto"/>
        <w:rPr>
          <w:rFonts w:ascii="Arial" w:hAnsi="Arial" w:eastAsia="宋体" w:cs="Arial"/>
          <w:b/>
          <w:bCs/>
          <w:color w:val="333333"/>
          <w:kern w:val="0"/>
          <w:sz w:val="18"/>
          <w:szCs w:val="18"/>
        </w:rPr>
      </w:pPr>
      <w:r>
        <w:rPr>
          <w:rFonts w:ascii="Calibri" w:hAnsi="Calibri" w:eastAsia="仿宋" w:cs="Calibri"/>
          <w:color w:val="333333"/>
          <w:kern w:val="0"/>
          <w:sz w:val="24"/>
          <w:szCs w:val="24"/>
        </w:rPr>
        <w:t>                   </w:t>
      </w:r>
      <w:r>
        <w:rPr>
          <w:rFonts w:ascii="Calibri" w:hAnsi="Calibri" w:eastAsia="仿宋" w:cs="Calibri"/>
          <w:b/>
          <w:bCs/>
          <w:color w:val="333333"/>
          <w:kern w:val="0"/>
          <w:sz w:val="24"/>
          <w:szCs w:val="24"/>
        </w:rPr>
        <w:t>     </w:t>
      </w: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</w:rPr>
        <w:t>刑事司法学院</w:t>
      </w:r>
    </w:p>
    <w:p w14:paraId="3F084F1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2" w:firstLineChars="200"/>
        <w:jc w:val="right"/>
        <w:textAlignment w:val="auto"/>
        <w:rPr>
          <w:rFonts w:hint="eastAsia" w:eastAsia="仿宋"/>
          <w:sz w:val="18"/>
          <w:szCs w:val="20"/>
          <w:lang w:val="en-US" w:eastAsia="zh-CN"/>
        </w:rPr>
      </w:pPr>
      <w:r>
        <w:rPr>
          <w:rFonts w:ascii="Calibri" w:hAnsi="Calibri" w:eastAsia="仿宋" w:cs="Calibri"/>
          <w:b/>
          <w:bCs/>
          <w:color w:val="333333"/>
          <w:kern w:val="0"/>
          <w:sz w:val="24"/>
          <w:szCs w:val="24"/>
        </w:rPr>
        <w:t>                       </w:t>
      </w: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</w:rPr>
        <w:t>202</w:t>
      </w: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</w:rPr>
        <w:t>年</w:t>
      </w:r>
      <w:r>
        <w:rPr>
          <w:rFonts w:ascii="仿宋" w:hAnsi="仿宋" w:eastAsia="仿宋" w:cs="Arial"/>
          <w:b/>
          <w:bCs/>
          <w:color w:val="333333"/>
          <w:kern w:val="0"/>
          <w:sz w:val="24"/>
          <w:szCs w:val="24"/>
        </w:rPr>
        <w:t>1</w:t>
      </w: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</w:rPr>
        <w:t>月</w:t>
      </w:r>
      <w:r>
        <w:rPr>
          <w:rFonts w:hint="eastAsia" w:ascii="仿宋" w:hAnsi="仿宋" w:eastAsia="仿宋" w:cs="Arial"/>
          <w:b/>
          <w:bCs/>
          <w:color w:val="333333"/>
          <w:kern w:val="0"/>
          <w:sz w:val="24"/>
          <w:szCs w:val="24"/>
          <w:lang w:val="en-US" w:eastAsia="zh-CN"/>
        </w:rPr>
        <w:t>6日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77555E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40507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7BFEE1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7F316B"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49EB27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2B992E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hZmNjZjI0MWFkOGNhNzMzOGMzZjllZGY2ZDRlZjEifQ=="/>
  </w:docVars>
  <w:rsids>
    <w:rsidRoot w:val="00CE78FB"/>
    <w:rsid w:val="00002C1F"/>
    <w:rsid w:val="00005075"/>
    <w:rsid w:val="0001456D"/>
    <w:rsid w:val="00027E25"/>
    <w:rsid w:val="00070C76"/>
    <w:rsid w:val="00073C53"/>
    <w:rsid w:val="000748AE"/>
    <w:rsid w:val="00081E4C"/>
    <w:rsid w:val="00082BDE"/>
    <w:rsid w:val="00084D6A"/>
    <w:rsid w:val="000A1E45"/>
    <w:rsid w:val="000E12DF"/>
    <w:rsid w:val="00110277"/>
    <w:rsid w:val="0013172F"/>
    <w:rsid w:val="00135929"/>
    <w:rsid w:val="00176B29"/>
    <w:rsid w:val="00192E7F"/>
    <w:rsid w:val="001946E1"/>
    <w:rsid w:val="001952E9"/>
    <w:rsid w:val="001E6110"/>
    <w:rsid w:val="002016B7"/>
    <w:rsid w:val="00233B6B"/>
    <w:rsid w:val="00233FB6"/>
    <w:rsid w:val="00283669"/>
    <w:rsid w:val="002844CC"/>
    <w:rsid w:val="002B4131"/>
    <w:rsid w:val="002B4B80"/>
    <w:rsid w:val="002C005D"/>
    <w:rsid w:val="002E086A"/>
    <w:rsid w:val="002E14FD"/>
    <w:rsid w:val="002E4920"/>
    <w:rsid w:val="002F3AB9"/>
    <w:rsid w:val="002F6670"/>
    <w:rsid w:val="00300E57"/>
    <w:rsid w:val="003163F5"/>
    <w:rsid w:val="00322B23"/>
    <w:rsid w:val="00330609"/>
    <w:rsid w:val="0034399E"/>
    <w:rsid w:val="0034456B"/>
    <w:rsid w:val="00346675"/>
    <w:rsid w:val="003601FD"/>
    <w:rsid w:val="003853D9"/>
    <w:rsid w:val="003874F2"/>
    <w:rsid w:val="003943B3"/>
    <w:rsid w:val="003C5E49"/>
    <w:rsid w:val="003C772A"/>
    <w:rsid w:val="003D354E"/>
    <w:rsid w:val="003D5FBB"/>
    <w:rsid w:val="003E4A2A"/>
    <w:rsid w:val="003F4ED0"/>
    <w:rsid w:val="00403E01"/>
    <w:rsid w:val="00405B5D"/>
    <w:rsid w:val="00445C51"/>
    <w:rsid w:val="0045316D"/>
    <w:rsid w:val="004A393E"/>
    <w:rsid w:val="004B6147"/>
    <w:rsid w:val="004D0D88"/>
    <w:rsid w:val="00536CA9"/>
    <w:rsid w:val="0053717A"/>
    <w:rsid w:val="00552332"/>
    <w:rsid w:val="00560EE0"/>
    <w:rsid w:val="00561C74"/>
    <w:rsid w:val="00570C56"/>
    <w:rsid w:val="005827C1"/>
    <w:rsid w:val="00583F52"/>
    <w:rsid w:val="00595CB5"/>
    <w:rsid w:val="00597A07"/>
    <w:rsid w:val="005A1B64"/>
    <w:rsid w:val="005C022F"/>
    <w:rsid w:val="005C2FB2"/>
    <w:rsid w:val="006034BA"/>
    <w:rsid w:val="0062766E"/>
    <w:rsid w:val="006407CF"/>
    <w:rsid w:val="00651ED5"/>
    <w:rsid w:val="006642DD"/>
    <w:rsid w:val="006652A8"/>
    <w:rsid w:val="0067606B"/>
    <w:rsid w:val="006A45AA"/>
    <w:rsid w:val="006B2B0C"/>
    <w:rsid w:val="006B4AD9"/>
    <w:rsid w:val="006B6E64"/>
    <w:rsid w:val="006C4CB5"/>
    <w:rsid w:val="00704595"/>
    <w:rsid w:val="007203F7"/>
    <w:rsid w:val="0072133D"/>
    <w:rsid w:val="00721A5B"/>
    <w:rsid w:val="00722B93"/>
    <w:rsid w:val="007423D3"/>
    <w:rsid w:val="00743257"/>
    <w:rsid w:val="00760041"/>
    <w:rsid w:val="0078164E"/>
    <w:rsid w:val="007A5B27"/>
    <w:rsid w:val="007B045F"/>
    <w:rsid w:val="007B4C6F"/>
    <w:rsid w:val="007B5989"/>
    <w:rsid w:val="007F0DBB"/>
    <w:rsid w:val="007F2424"/>
    <w:rsid w:val="008034CF"/>
    <w:rsid w:val="008053DC"/>
    <w:rsid w:val="00826C4E"/>
    <w:rsid w:val="00853E11"/>
    <w:rsid w:val="008667D6"/>
    <w:rsid w:val="008918A9"/>
    <w:rsid w:val="008964E8"/>
    <w:rsid w:val="008A2345"/>
    <w:rsid w:val="008B4872"/>
    <w:rsid w:val="008E0AC6"/>
    <w:rsid w:val="008E0C5D"/>
    <w:rsid w:val="008F0E4E"/>
    <w:rsid w:val="00905ED8"/>
    <w:rsid w:val="009071E3"/>
    <w:rsid w:val="009147AD"/>
    <w:rsid w:val="00925072"/>
    <w:rsid w:val="00942A6D"/>
    <w:rsid w:val="00950262"/>
    <w:rsid w:val="009572A1"/>
    <w:rsid w:val="009729E6"/>
    <w:rsid w:val="00977B05"/>
    <w:rsid w:val="00987183"/>
    <w:rsid w:val="00997321"/>
    <w:rsid w:val="009A5760"/>
    <w:rsid w:val="009C055B"/>
    <w:rsid w:val="009D0A3D"/>
    <w:rsid w:val="00A00A29"/>
    <w:rsid w:val="00A21C1C"/>
    <w:rsid w:val="00A36A49"/>
    <w:rsid w:val="00A53189"/>
    <w:rsid w:val="00A70F46"/>
    <w:rsid w:val="00A96DC5"/>
    <w:rsid w:val="00AB495C"/>
    <w:rsid w:val="00AB777F"/>
    <w:rsid w:val="00AD1BBB"/>
    <w:rsid w:val="00AD23AA"/>
    <w:rsid w:val="00AF0C13"/>
    <w:rsid w:val="00B02408"/>
    <w:rsid w:val="00B10601"/>
    <w:rsid w:val="00B6731B"/>
    <w:rsid w:val="00B85242"/>
    <w:rsid w:val="00B95F28"/>
    <w:rsid w:val="00BB76D8"/>
    <w:rsid w:val="00C12634"/>
    <w:rsid w:val="00C46617"/>
    <w:rsid w:val="00C5766C"/>
    <w:rsid w:val="00C62439"/>
    <w:rsid w:val="00C85A8F"/>
    <w:rsid w:val="00C9696C"/>
    <w:rsid w:val="00CA5846"/>
    <w:rsid w:val="00CB61A8"/>
    <w:rsid w:val="00CD69BB"/>
    <w:rsid w:val="00CE6E85"/>
    <w:rsid w:val="00CE78FB"/>
    <w:rsid w:val="00D14B6A"/>
    <w:rsid w:val="00D3169A"/>
    <w:rsid w:val="00D35034"/>
    <w:rsid w:val="00D37CFE"/>
    <w:rsid w:val="00D451DE"/>
    <w:rsid w:val="00D607A7"/>
    <w:rsid w:val="00D75D2C"/>
    <w:rsid w:val="00D812CC"/>
    <w:rsid w:val="00D914F0"/>
    <w:rsid w:val="00D95E94"/>
    <w:rsid w:val="00D97657"/>
    <w:rsid w:val="00DA1A27"/>
    <w:rsid w:val="00DB10CD"/>
    <w:rsid w:val="00DC347D"/>
    <w:rsid w:val="00DF5050"/>
    <w:rsid w:val="00E347F5"/>
    <w:rsid w:val="00E52DE1"/>
    <w:rsid w:val="00E53019"/>
    <w:rsid w:val="00E716C7"/>
    <w:rsid w:val="00E83009"/>
    <w:rsid w:val="00E860F4"/>
    <w:rsid w:val="00EA3889"/>
    <w:rsid w:val="00EA7306"/>
    <w:rsid w:val="00EB0EE2"/>
    <w:rsid w:val="00EB7618"/>
    <w:rsid w:val="00EC44E0"/>
    <w:rsid w:val="00EE2F41"/>
    <w:rsid w:val="00F0349C"/>
    <w:rsid w:val="00F4296F"/>
    <w:rsid w:val="00F47B6A"/>
    <w:rsid w:val="00F539D0"/>
    <w:rsid w:val="00F56F41"/>
    <w:rsid w:val="00F62158"/>
    <w:rsid w:val="00F64E8B"/>
    <w:rsid w:val="00F7305A"/>
    <w:rsid w:val="00F77CA1"/>
    <w:rsid w:val="00F84A06"/>
    <w:rsid w:val="00F94541"/>
    <w:rsid w:val="00FA3EC5"/>
    <w:rsid w:val="00FB3B38"/>
    <w:rsid w:val="00FF223A"/>
    <w:rsid w:val="01440361"/>
    <w:rsid w:val="04BE39C7"/>
    <w:rsid w:val="07DC6BD3"/>
    <w:rsid w:val="0CF167FE"/>
    <w:rsid w:val="0E981627"/>
    <w:rsid w:val="10C046C7"/>
    <w:rsid w:val="12BE360A"/>
    <w:rsid w:val="13E42C19"/>
    <w:rsid w:val="1B3B365E"/>
    <w:rsid w:val="20051019"/>
    <w:rsid w:val="221F4881"/>
    <w:rsid w:val="307D773F"/>
    <w:rsid w:val="40FE4A6B"/>
    <w:rsid w:val="425C413F"/>
    <w:rsid w:val="444C3D3F"/>
    <w:rsid w:val="591608CB"/>
    <w:rsid w:val="5EB5349A"/>
    <w:rsid w:val="5EF9755F"/>
    <w:rsid w:val="6BAC4F3F"/>
    <w:rsid w:val="6F28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0"/>
    <w:qFormat/>
    <w:uiPriority w:val="9"/>
    <w:pPr>
      <w:spacing w:before="100" w:beforeAutospacing="1" w:after="100" w:afterAutospacing="1"/>
      <w:ind w:firstLine="0" w:firstLineChars="0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1">
    <w:name w:val="arti_metas"/>
    <w:basedOn w:val="1"/>
    <w:qFormat/>
    <w:uiPriority w:val="0"/>
    <w:pPr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arti_update"/>
    <w:basedOn w:val="6"/>
    <w:qFormat/>
    <w:uiPriority w:val="0"/>
  </w:style>
  <w:style w:type="character" w:customStyle="1" w:styleId="13">
    <w:name w:val="arti_views"/>
    <w:basedOn w:val="6"/>
    <w:qFormat/>
    <w:uiPriority w:val="0"/>
  </w:style>
  <w:style w:type="character" w:customStyle="1" w:styleId="14">
    <w:name w:val="wp_visitcoun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754</Words>
  <Characters>806</Characters>
  <Lines>7</Lines>
  <Paragraphs>1</Paragraphs>
  <TotalTime>349</TotalTime>
  <ScaleCrop>false</ScaleCrop>
  <LinksUpToDate>false</LinksUpToDate>
  <CharactersWithSpaces>856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2024-12-18T01:19:00Z</dcterms:created>
  <dc:creator>ASUS</dc:creator>
  <cp:lastModifiedBy>吕润萍</cp:lastModifiedBy>
  <cp:lastPrinted>2025-02-24T07:11:00Z</cp:lastPrinted>
  <dcterms:modified xsi:type="dcterms:W3CDTF">2025-02-24T07:39:23Z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97A242CC5566433DB1AB71F967E82652_13</vt:lpwstr>
  </property>
</Properties>
</file>