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“</w:t>
      </w:r>
      <w:r>
        <w:rPr>
          <w:rFonts w:ascii="仿宋" w:hAnsi="仿宋" w:eastAsia="仿宋"/>
          <w:b/>
          <w:sz w:val="32"/>
        </w:rPr>
        <w:t>一二</w:t>
      </w:r>
      <w:r>
        <w:rPr>
          <w:rFonts w:hint="eastAsia" w:ascii="仿宋" w:hAnsi="仿宋" w:eastAsia="仿宋"/>
          <w:b/>
          <w:sz w:val="32"/>
        </w:rPr>
        <w:t>·</w:t>
      </w:r>
      <w:r>
        <w:rPr>
          <w:rFonts w:ascii="仿宋" w:hAnsi="仿宋" w:eastAsia="仿宋"/>
          <w:b/>
          <w:sz w:val="32"/>
        </w:rPr>
        <w:t>九</w:t>
      </w:r>
      <w:r>
        <w:rPr>
          <w:rFonts w:hint="eastAsia" w:ascii="仿宋" w:hAnsi="仿宋" w:eastAsia="仿宋"/>
          <w:b/>
          <w:sz w:val="32"/>
        </w:rPr>
        <w:t>”</w:t>
      </w:r>
      <w:r>
        <w:rPr>
          <w:rFonts w:ascii="仿宋" w:hAnsi="仿宋" w:eastAsia="仿宋"/>
          <w:b/>
          <w:sz w:val="32"/>
        </w:rPr>
        <w:t>团支部风采大赛</w:t>
      </w:r>
      <w:r>
        <w:rPr>
          <w:rFonts w:hint="eastAsia" w:ascii="仿宋" w:hAnsi="仿宋" w:eastAsia="仿宋"/>
          <w:b/>
          <w:sz w:val="32"/>
        </w:rPr>
        <w:t>大赛评分标准</w:t>
      </w:r>
    </w:p>
    <w:p>
      <w:pPr>
        <w:ind w:left="640"/>
        <w:rPr>
          <w:rFonts w:ascii="仿宋" w:eastAsia="仿宋"/>
          <w:b/>
          <w:bCs/>
          <w:szCs w:val="22"/>
        </w:rPr>
      </w:pPr>
      <w:r>
        <w:rPr>
          <w:rFonts w:hint="eastAsia" w:ascii="仿宋" w:eastAsia="仿宋"/>
          <w:b/>
          <w:bCs/>
          <w:szCs w:val="22"/>
        </w:rPr>
        <w:t>第一条 计分规则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1、最终得分=</w:t>
      </w:r>
      <w:r>
        <w:rPr>
          <w:rFonts w:ascii="仿宋" w:hAnsi="仿宋" w:eastAsia="仿宋" w:cstheme="minorBidi"/>
          <w:szCs w:val="22"/>
        </w:rPr>
        <w:t>支部建设情况*40%</w:t>
      </w:r>
      <w:r>
        <w:rPr>
          <w:rFonts w:hint="eastAsia" w:ascii="仿宋" w:hAnsi="仿宋" w:eastAsia="仿宋" w:cstheme="minorBidi"/>
          <w:szCs w:val="22"/>
        </w:rPr>
        <w:t>团日活动展示*</w:t>
      </w:r>
      <w:r>
        <w:rPr>
          <w:rFonts w:ascii="仿宋" w:hAnsi="仿宋" w:eastAsia="仿宋" w:cstheme="minorBidi"/>
          <w:szCs w:val="22"/>
        </w:rPr>
        <w:t>3</w:t>
      </w:r>
      <w:r>
        <w:rPr>
          <w:rFonts w:hint="eastAsia" w:ascii="仿宋" w:hAnsi="仿宋" w:eastAsia="仿宋" w:cstheme="minorBidi"/>
          <w:szCs w:val="22"/>
        </w:rPr>
        <w:t>0%+才艺展示环节*</w:t>
      </w:r>
      <w:r>
        <w:rPr>
          <w:rFonts w:ascii="仿宋" w:hAnsi="仿宋" w:eastAsia="仿宋" w:cstheme="minorBidi"/>
          <w:szCs w:val="22"/>
        </w:rPr>
        <w:t>30</w:t>
      </w:r>
      <w:r>
        <w:rPr>
          <w:rFonts w:hint="eastAsia" w:ascii="仿宋" w:hAnsi="仿宋" w:eastAsia="仿宋" w:cstheme="minorBidi"/>
          <w:szCs w:val="22"/>
        </w:rPr>
        <w:t>%（满分不超过1</w:t>
      </w:r>
      <w:r>
        <w:rPr>
          <w:rFonts w:ascii="仿宋" w:hAnsi="仿宋" w:eastAsia="仿宋" w:cstheme="minorBidi"/>
          <w:szCs w:val="22"/>
        </w:rPr>
        <w:t>00</w:t>
      </w:r>
      <w:r>
        <w:rPr>
          <w:rFonts w:hint="eastAsia" w:ascii="仿宋" w:hAnsi="仿宋" w:eastAsia="仿宋" w:cstheme="minorBidi"/>
          <w:szCs w:val="22"/>
        </w:rPr>
        <w:t>分）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2、计算得分时皆采取皆去掉一个最高分、一个最低分，取平均分的办法，计算结果精确至小数点后两位，如出现同分，则比较支部建设展示部分得分的最高分，最高分较高者排名靠前，若仍出现同分，则比较团日活动展示得分，并依次类推。</w:t>
      </w:r>
    </w:p>
    <w:p>
      <w:pPr>
        <w:ind w:left="640"/>
        <w:rPr>
          <w:rFonts w:ascii="仿宋" w:eastAsia="仿宋"/>
          <w:b/>
          <w:bCs/>
          <w:szCs w:val="22"/>
        </w:rPr>
      </w:pPr>
      <w:r>
        <w:rPr>
          <w:rFonts w:ascii="仿宋" w:eastAsia="仿宋"/>
          <w:b/>
          <w:bCs/>
          <w:szCs w:val="22"/>
        </w:rPr>
        <w:t>第二条</w:t>
      </w:r>
      <w:r>
        <w:rPr>
          <w:rFonts w:hint="eastAsia" w:ascii="仿宋" w:eastAsia="仿宋"/>
          <w:b/>
          <w:bCs/>
          <w:szCs w:val="22"/>
        </w:rPr>
        <w:t xml:space="preserve"> </w:t>
      </w:r>
      <w:r>
        <w:rPr>
          <w:rFonts w:ascii="仿宋" w:eastAsia="仿宋"/>
          <w:b/>
          <w:bCs/>
          <w:szCs w:val="22"/>
        </w:rPr>
        <w:t>支部建设情况评分标准</w:t>
      </w:r>
    </w:p>
    <w:p>
      <w:pPr>
        <w:spacing w:line="460" w:lineRule="exact"/>
        <w:ind w:left="630" w:leftChars="200" w:hanging="210" w:hangingChars="100"/>
        <w:rPr>
          <w:rFonts w:ascii="仿宋" w:hAnsi="仿宋" w:eastAsia="仿宋" w:cstheme="minorBidi"/>
          <w:szCs w:val="22"/>
        </w:rPr>
      </w:pPr>
      <w:r>
        <w:rPr>
          <w:rFonts w:ascii="仿宋" w:hAnsi="仿宋" w:eastAsia="仿宋" w:cstheme="minorBidi"/>
          <w:szCs w:val="22"/>
        </w:rPr>
        <w:t>1</w:t>
      </w:r>
      <w:r>
        <w:rPr>
          <w:rFonts w:hint="eastAsia" w:ascii="仿宋" w:hAnsi="仿宋" w:eastAsia="仿宋" w:cstheme="minorBidi"/>
          <w:szCs w:val="22"/>
        </w:rPr>
        <w:t>、</w:t>
      </w:r>
      <w:r>
        <w:rPr>
          <w:rFonts w:ascii="仿宋" w:hAnsi="仿宋" w:eastAsia="仿宋" w:cstheme="minorBidi"/>
          <w:szCs w:val="22"/>
        </w:rPr>
        <w:t>支部制度建设</w:t>
      </w:r>
      <w:r>
        <w:rPr>
          <w:rFonts w:hint="eastAsia" w:ascii="仿宋" w:hAnsi="仿宋" w:eastAsia="仿宋" w:cstheme="minorBidi"/>
          <w:szCs w:val="22"/>
        </w:rPr>
        <w:t>：</w:t>
      </w:r>
      <w:r>
        <w:rPr>
          <w:rFonts w:ascii="仿宋" w:hAnsi="仿宋" w:eastAsia="仿宋" w:cstheme="minorBidi"/>
          <w:szCs w:val="22"/>
        </w:rPr>
        <w:t>支部组织架构完善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有完整的现行支部制度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支委会成员领导力强</w:t>
      </w:r>
      <w:r>
        <w:rPr>
          <w:rFonts w:hint="eastAsia" w:ascii="仿宋" w:hAnsi="仿宋" w:eastAsia="仿宋" w:cstheme="minorBidi"/>
          <w:szCs w:val="22"/>
        </w:rPr>
        <w:t>（</w:t>
      </w:r>
      <w:r>
        <w:rPr>
          <w:rFonts w:ascii="仿宋" w:hAnsi="仿宋" w:eastAsia="仿宋" w:cstheme="minorBidi"/>
          <w:szCs w:val="22"/>
        </w:rPr>
        <w:t>30分</w:t>
      </w:r>
      <w:r>
        <w:rPr>
          <w:rFonts w:hint="eastAsia" w:ascii="仿宋" w:hAnsi="仿宋" w:eastAsia="仿宋" w:cstheme="minorBidi"/>
          <w:szCs w:val="22"/>
        </w:rPr>
        <w:t>）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ascii="仿宋" w:hAnsi="仿宋" w:eastAsia="仿宋" w:cstheme="minorBidi"/>
          <w:szCs w:val="22"/>
        </w:rPr>
        <w:t>2</w:t>
      </w:r>
      <w:r>
        <w:rPr>
          <w:rFonts w:hint="eastAsia" w:ascii="仿宋" w:hAnsi="仿宋" w:eastAsia="仿宋" w:cstheme="minorBidi"/>
          <w:szCs w:val="22"/>
        </w:rPr>
        <w:t>、</w:t>
      </w:r>
      <w:r>
        <w:rPr>
          <w:rFonts w:ascii="仿宋" w:hAnsi="仿宋" w:eastAsia="仿宋" w:cstheme="minorBidi"/>
          <w:szCs w:val="22"/>
        </w:rPr>
        <w:t>支部文化建设</w:t>
      </w:r>
      <w:r>
        <w:rPr>
          <w:rFonts w:hint="eastAsia" w:ascii="仿宋" w:hAnsi="仿宋" w:eastAsia="仿宋" w:cstheme="minorBidi"/>
          <w:szCs w:val="22"/>
        </w:rPr>
        <w:t>：</w:t>
      </w:r>
      <w:r>
        <w:rPr>
          <w:rFonts w:ascii="仿宋" w:hAnsi="仿宋" w:eastAsia="仿宋" w:cstheme="minorBidi"/>
          <w:szCs w:val="22"/>
        </w:rPr>
        <w:t>拥有支部特色文化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班风良好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成员凝聚力高</w:t>
      </w:r>
      <w:r>
        <w:rPr>
          <w:rFonts w:hint="eastAsia" w:ascii="仿宋" w:hAnsi="仿宋" w:eastAsia="仿宋" w:cstheme="minorBidi"/>
          <w:szCs w:val="22"/>
        </w:rPr>
        <w:t>；</w:t>
      </w:r>
      <w:r>
        <w:rPr>
          <w:rFonts w:ascii="仿宋" w:hAnsi="仿宋" w:eastAsia="仿宋" w:cstheme="minorBidi"/>
          <w:szCs w:val="22"/>
        </w:rPr>
        <w:t>落实</w:t>
      </w:r>
      <w:r>
        <w:rPr>
          <w:rFonts w:hint="eastAsia" w:ascii="仿宋" w:hAnsi="仿宋" w:eastAsia="仿宋" w:cstheme="minorBidi"/>
          <w:szCs w:val="22"/>
        </w:rPr>
        <w:t>“</w:t>
      </w:r>
      <w:r>
        <w:rPr>
          <w:rFonts w:ascii="仿宋" w:hAnsi="仿宋" w:eastAsia="仿宋" w:cstheme="minorBidi"/>
          <w:szCs w:val="22"/>
        </w:rPr>
        <w:t>一课</w:t>
      </w:r>
      <w:r>
        <w:rPr>
          <w:rFonts w:hint="eastAsia" w:ascii="仿宋" w:hAnsi="仿宋" w:eastAsia="仿宋" w:cstheme="minorBidi"/>
          <w:szCs w:val="22"/>
        </w:rPr>
        <w:t>”</w:t>
      </w:r>
      <w:r>
        <w:rPr>
          <w:rFonts w:ascii="仿宋" w:hAnsi="仿宋" w:eastAsia="仿宋" w:cstheme="minorBidi"/>
          <w:szCs w:val="22"/>
        </w:rPr>
        <w:t>制度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支部成员</w:t>
      </w:r>
      <w:r>
        <w:rPr>
          <w:rFonts w:ascii="仿宋" w:hAnsi="仿宋" w:eastAsia="仿宋" w:cstheme="minorBidi"/>
          <w:szCs w:val="22"/>
        </w:rPr>
        <w:t>青年大学习</w:t>
      </w:r>
      <w:r>
        <w:rPr>
          <w:rFonts w:ascii="仿宋" w:hAnsi="仿宋" w:eastAsia="仿宋" w:cstheme="minorBidi"/>
          <w:szCs w:val="22"/>
        </w:rPr>
        <w:t>参学率高</w:t>
      </w:r>
      <w:r>
        <w:rPr>
          <w:rFonts w:hint="eastAsia" w:ascii="仿宋" w:hAnsi="仿宋" w:eastAsia="仿宋" w:cstheme="minorBidi"/>
          <w:szCs w:val="22"/>
        </w:rPr>
        <w:t>（</w:t>
      </w:r>
      <w:r>
        <w:rPr>
          <w:rFonts w:ascii="仿宋" w:hAnsi="仿宋" w:eastAsia="仿宋" w:cstheme="minorBidi"/>
          <w:szCs w:val="22"/>
        </w:rPr>
        <w:t>40分</w:t>
      </w:r>
      <w:r>
        <w:rPr>
          <w:rFonts w:hint="eastAsia" w:ascii="仿宋" w:hAnsi="仿宋" w:eastAsia="仿宋" w:cstheme="minorBidi"/>
          <w:szCs w:val="22"/>
        </w:rPr>
        <w:t>）</w:t>
      </w:r>
      <w:bookmarkStart w:id="0" w:name="_GoBack"/>
      <w:bookmarkEnd w:id="0"/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ascii="仿宋" w:hAnsi="仿宋" w:eastAsia="仿宋" w:cstheme="minorBidi"/>
          <w:szCs w:val="22"/>
        </w:rPr>
        <w:t>3</w:t>
      </w:r>
      <w:r>
        <w:rPr>
          <w:rFonts w:hint="eastAsia" w:ascii="仿宋" w:hAnsi="仿宋" w:eastAsia="仿宋" w:cstheme="minorBidi"/>
          <w:szCs w:val="22"/>
        </w:rPr>
        <w:t>、</w:t>
      </w:r>
      <w:r>
        <w:rPr>
          <w:rFonts w:ascii="仿宋" w:hAnsi="仿宋" w:eastAsia="仿宋" w:cstheme="minorBidi"/>
          <w:szCs w:val="22"/>
        </w:rPr>
        <w:t>支部宣传工作</w:t>
      </w:r>
      <w:r>
        <w:rPr>
          <w:rFonts w:hint="eastAsia" w:ascii="仿宋" w:hAnsi="仿宋" w:eastAsia="仿宋" w:cstheme="minorBidi"/>
          <w:szCs w:val="22"/>
        </w:rPr>
        <w:t>：</w:t>
      </w:r>
      <w:r>
        <w:rPr>
          <w:rFonts w:ascii="仿宋" w:hAnsi="仿宋" w:eastAsia="仿宋" w:cstheme="minorBidi"/>
          <w:szCs w:val="22"/>
        </w:rPr>
        <w:t>支部拥有多种宣传手段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能够及时进行团务宣传工作</w:t>
      </w:r>
      <w:r>
        <w:rPr>
          <w:rFonts w:hint="eastAsia" w:ascii="仿宋" w:hAnsi="仿宋" w:eastAsia="仿宋" w:cstheme="minorBidi"/>
          <w:szCs w:val="22"/>
        </w:rPr>
        <w:t>，</w:t>
      </w:r>
      <w:r>
        <w:rPr>
          <w:rFonts w:ascii="仿宋" w:hAnsi="仿宋" w:eastAsia="仿宋" w:cstheme="minorBidi"/>
          <w:szCs w:val="22"/>
        </w:rPr>
        <w:t>思想引领效果好</w:t>
      </w:r>
      <w:r>
        <w:rPr>
          <w:rFonts w:hint="eastAsia" w:ascii="仿宋" w:hAnsi="仿宋" w:eastAsia="仿宋" w:cstheme="minorBidi"/>
          <w:szCs w:val="22"/>
        </w:rPr>
        <w:t>（</w:t>
      </w:r>
      <w:r>
        <w:rPr>
          <w:rFonts w:ascii="仿宋" w:hAnsi="仿宋" w:eastAsia="仿宋" w:cstheme="minorBidi"/>
          <w:szCs w:val="22"/>
        </w:rPr>
        <w:t>30分</w:t>
      </w:r>
      <w:r>
        <w:rPr>
          <w:rFonts w:hint="eastAsia" w:ascii="仿宋" w:hAnsi="仿宋" w:eastAsia="仿宋" w:cstheme="minorBidi"/>
          <w:szCs w:val="22"/>
        </w:rPr>
        <w:t>）</w:t>
      </w:r>
    </w:p>
    <w:p>
      <w:pPr>
        <w:ind w:left="640"/>
        <w:rPr>
          <w:rFonts w:ascii="仿宋" w:eastAsia="仿宋"/>
          <w:b/>
          <w:bCs/>
          <w:szCs w:val="22"/>
        </w:rPr>
      </w:pPr>
      <w:r>
        <w:rPr>
          <w:rFonts w:ascii="仿宋" w:eastAsia="仿宋"/>
          <w:b/>
          <w:bCs/>
          <w:szCs w:val="22"/>
        </w:rPr>
        <w:t>第三条</w:t>
      </w:r>
      <w:r>
        <w:rPr>
          <w:rFonts w:hint="eastAsia" w:ascii="仿宋" w:eastAsia="仿宋"/>
          <w:b/>
          <w:bCs/>
          <w:szCs w:val="22"/>
        </w:rPr>
        <w:t xml:space="preserve"> 团日活动展示评分标准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1、活动内容：积极向上，意义深刻。（2</w:t>
      </w:r>
      <w:r>
        <w:rPr>
          <w:rFonts w:ascii="仿宋" w:hAnsi="仿宋" w:eastAsia="仿宋" w:cstheme="minorBidi"/>
          <w:szCs w:val="22"/>
        </w:rPr>
        <w:t>0</w:t>
      </w:r>
      <w:r>
        <w:rPr>
          <w:rFonts w:hint="eastAsia" w:ascii="仿宋" w:hAnsi="仿宋" w:eastAsia="仿宋" w:cstheme="minorBidi"/>
          <w:szCs w:val="22"/>
        </w:rPr>
        <w:t>分）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2、活动形式：形式新颖，富有特色，易于调动团员参与积极性。（</w:t>
      </w:r>
      <w:r>
        <w:rPr>
          <w:rFonts w:ascii="仿宋" w:hAnsi="仿宋" w:eastAsia="仿宋" w:cstheme="minorBidi"/>
          <w:szCs w:val="22"/>
        </w:rPr>
        <w:t>25</w:t>
      </w:r>
      <w:r>
        <w:rPr>
          <w:rFonts w:hint="eastAsia" w:ascii="仿宋" w:hAnsi="仿宋" w:eastAsia="仿宋" w:cstheme="minorBidi"/>
          <w:szCs w:val="22"/>
        </w:rPr>
        <w:t>分）</w:t>
      </w:r>
    </w:p>
    <w:p>
      <w:pPr>
        <w:spacing w:line="460" w:lineRule="exact"/>
        <w:ind w:left="630" w:leftChars="200" w:hanging="210" w:hangingChars="1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3、活动参与：团支委分工明确，安排合理，团员参与度高（需给出参与率具体数据）。（</w:t>
      </w:r>
      <w:r>
        <w:rPr>
          <w:rFonts w:ascii="仿宋" w:hAnsi="仿宋" w:eastAsia="仿宋" w:cstheme="minorBidi"/>
          <w:szCs w:val="22"/>
        </w:rPr>
        <w:t>15</w:t>
      </w:r>
      <w:r>
        <w:rPr>
          <w:rFonts w:hint="eastAsia" w:ascii="仿宋" w:hAnsi="仿宋" w:eastAsia="仿宋" w:cstheme="minorBidi"/>
          <w:szCs w:val="22"/>
        </w:rPr>
        <w:t>分）</w:t>
      </w:r>
    </w:p>
    <w:p>
      <w:pPr>
        <w:spacing w:line="460" w:lineRule="exact"/>
        <w:ind w:left="630" w:leftChars="200" w:hanging="210" w:hangingChars="1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4、活动效果：切实发挥团组织引领，服务青年作用，且活动易于推广传播，影响积极。（</w:t>
      </w:r>
      <w:r>
        <w:rPr>
          <w:rFonts w:ascii="仿宋" w:hAnsi="仿宋" w:eastAsia="仿宋" w:cstheme="minorBidi"/>
          <w:szCs w:val="22"/>
        </w:rPr>
        <w:t>15</w:t>
      </w:r>
      <w:r>
        <w:rPr>
          <w:rFonts w:hint="eastAsia" w:ascii="仿宋" w:hAnsi="仿宋" w:eastAsia="仿宋" w:cstheme="minorBidi"/>
          <w:szCs w:val="22"/>
        </w:rPr>
        <w:t>分）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5、展示效果：现场展示效果突出，使人印象深刻，反响强烈。（</w:t>
      </w:r>
      <w:r>
        <w:rPr>
          <w:rFonts w:ascii="仿宋" w:hAnsi="仿宋" w:eastAsia="仿宋" w:cstheme="minorBidi"/>
          <w:szCs w:val="22"/>
        </w:rPr>
        <w:t>25</w:t>
      </w:r>
      <w:r>
        <w:rPr>
          <w:rFonts w:hint="eastAsia" w:ascii="仿宋" w:hAnsi="仿宋" w:eastAsia="仿宋" w:cstheme="minorBidi"/>
          <w:szCs w:val="22"/>
        </w:rPr>
        <w:t>分）</w:t>
      </w:r>
    </w:p>
    <w:p>
      <w:pPr>
        <w:spacing w:line="460" w:lineRule="exact"/>
        <w:ind w:firstLine="422" w:firstLineChars="200"/>
        <w:rPr>
          <w:rFonts w:ascii="仿宋" w:eastAsia="仿宋"/>
          <w:b/>
          <w:bCs/>
          <w:szCs w:val="22"/>
        </w:rPr>
      </w:pPr>
      <w:r>
        <w:rPr>
          <w:rFonts w:hint="eastAsia" w:ascii="仿宋" w:eastAsia="仿宋"/>
          <w:b/>
          <w:bCs/>
          <w:szCs w:val="22"/>
        </w:rPr>
        <w:t>第</w:t>
      </w:r>
      <w:r>
        <w:rPr>
          <w:rFonts w:hint="default" w:ascii="仿宋" w:eastAsia="仿宋"/>
          <w:b/>
          <w:bCs/>
          <w:szCs w:val="22"/>
        </w:rPr>
        <w:t>四</w:t>
      </w:r>
      <w:r>
        <w:rPr>
          <w:rFonts w:hint="eastAsia" w:ascii="仿宋" w:eastAsia="仿宋"/>
          <w:b/>
          <w:bCs/>
          <w:szCs w:val="22"/>
        </w:rPr>
        <w:t>条 才艺展示环节评分标准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根据展出节目的现场效果、创新性、支部特色、精神面貌等方面进行综合评分，总分不超过1</w:t>
      </w:r>
      <w:r>
        <w:rPr>
          <w:rFonts w:ascii="仿宋" w:hAnsi="仿宋" w:eastAsia="仿宋" w:cstheme="minorBidi"/>
          <w:szCs w:val="22"/>
        </w:rPr>
        <w:t>00</w:t>
      </w:r>
      <w:r>
        <w:rPr>
          <w:rFonts w:hint="eastAsia" w:ascii="仿宋" w:hAnsi="仿宋" w:eastAsia="仿宋" w:cstheme="minorBidi"/>
          <w:szCs w:val="22"/>
        </w:rPr>
        <w:t>分。</w:t>
      </w:r>
    </w:p>
    <w:p>
      <w:pPr>
        <w:ind w:left="640"/>
        <w:rPr>
          <w:rFonts w:ascii="仿宋" w:eastAsia="仿宋"/>
          <w:b/>
          <w:bCs/>
          <w:szCs w:val="22"/>
        </w:rPr>
      </w:pPr>
      <w:r>
        <w:rPr>
          <w:rFonts w:hint="eastAsia" w:ascii="仿宋" w:eastAsia="仿宋"/>
          <w:b/>
          <w:bCs/>
          <w:szCs w:val="22"/>
        </w:rPr>
        <w:t>第</w:t>
      </w:r>
      <w:r>
        <w:rPr>
          <w:rFonts w:ascii="仿宋" w:eastAsia="仿宋"/>
          <w:b/>
          <w:bCs/>
          <w:szCs w:val="22"/>
        </w:rPr>
        <w:t>五</w:t>
      </w:r>
      <w:r>
        <w:rPr>
          <w:rFonts w:hint="eastAsia" w:ascii="仿宋" w:eastAsia="仿宋"/>
          <w:b/>
          <w:bCs/>
          <w:szCs w:val="22"/>
        </w:rPr>
        <w:t>条 附则</w:t>
      </w:r>
    </w:p>
    <w:p>
      <w:pPr>
        <w:spacing w:line="460" w:lineRule="exact"/>
        <w:ind w:firstLine="420" w:firstLineChars="200"/>
        <w:rPr>
          <w:rFonts w:ascii="仿宋" w:hAnsi="仿宋" w:eastAsia="仿宋" w:cstheme="minorBidi"/>
          <w:szCs w:val="22"/>
        </w:rPr>
      </w:pPr>
      <w:r>
        <w:rPr>
          <w:rFonts w:hint="eastAsia" w:ascii="仿宋" w:hAnsi="仿宋" w:eastAsia="仿宋" w:cstheme="minorBidi"/>
          <w:szCs w:val="22"/>
        </w:rPr>
        <w:t>最终解释权归共青团中南财经政法大学</w:t>
      </w:r>
      <w:r>
        <w:rPr>
          <w:rFonts w:ascii="仿宋" w:hAnsi="仿宋" w:eastAsia="仿宋" w:cstheme="minorBidi"/>
          <w:szCs w:val="22"/>
        </w:rPr>
        <w:t>刑事司法学院</w:t>
      </w:r>
      <w:r>
        <w:rPr>
          <w:rFonts w:hint="eastAsia" w:ascii="仿宋" w:hAnsi="仿宋" w:eastAsia="仿宋" w:cstheme="minorBidi"/>
          <w:szCs w:val="22"/>
        </w:rPr>
        <w:t>委员会所有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panose1 w:val="02010600040101010101"/>
    <w:charset w:val="86"/>
    <w:family w:val="modern"/>
    <w:pitch w:val="default"/>
    <w:sig w:usb0="80000287" w:usb1="280F3C52" w:usb2="00000016" w:usb3="00000000" w:csb0="0004001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 w:tentative="0">
      <w:start w:val="1"/>
      <w:numFmt w:val="decimal"/>
      <w:pStyle w:val="1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00000004"/>
    <w:multiLevelType w:val="multilevel"/>
    <w:tmpl w:val="00000004"/>
    <w:lvl w:ilvl="0" w:tentative="0">
      <w:start w:val="1"/>
      <w:numFmt w:val="japaneseCounting"/>
      <w:pStyle w:val="16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japaneseCounting"/>
      <w:pStyle w:val="7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pStyle w:val="10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150"/>
    <w:rsid w:val="003E7358"/>
    <w:rsid w:val="004B5B3D"/>
    <w:rsid w:val="005D4033"/>
    <w:rsid w:val="0080505E"/>
    <w:rsid w:val="00927D77"/>
    <w:rsid w:val="00950150"/>
    <w:rsid w:val="00A45018"/>
    <w:rsid w:val="00AB194C"/>
    <w:rsid w:val="00AB7192"/>
    <w:rsid w:val="00B25051"/>
    <w:rsid w:val="00CA76FB"/>
    <w:rsid w:val="00F171D1"/>
    <w:rsid w:val="7FFCCC1B"/>
    <w:rsid w:val="DFFA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2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1"/>
    <w:basedOn w:val="8"/>
    <w:link w:val="9"/>
    <w:qFormat/>
    <w:uiPriority w:val="0"/>
    <w:pPr>
      <w:numPr>
        <w:ilvl w:val="0"/>
        <w:numId w:val="1"/>
      </w:numPr>
      <w:ind w:firstLine="0" w:firstLineChars="0"/>
      <w:jc w:val="left"/>
    </w:pPr>
    <w:rPr>
      <w:rFonts w:ascii="黑体" w:hAnsi="黑体" w:eastAsia="黑体"/>
      <w:sz w:val="32"/>
      <w:szCs w:val="32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样式1 字符"/>
    <w:basedOn w:val="5"/>
    <w:link w:val="7"/>
    <w:qFormat/>
    <w:uiPriority w:val="0"/>
    <w:rPr>
      <w:rFonts w:ascii="黑体" w:hAnsi="黑体" w:eastAsia="黑体"/>
      <w:sz w:val="32"/>
      <w:szCs w:val="32"/>
    </w:rPr>
  </w:style>
  <w:style w:type="paragraph" w:customStyle="1" w:styleId="10">
    <w:name w:val="样式4"/>
    <w:basedOn w:val="8"/>
    <w:link w:val="11"/>
    <w:qFormat/>
    <w:uiPriority w:val="0"/>
    <w:pPr>
      <w:numPr>
        <w:ilvl w:val="0"/>
        <w:numId w:val="2"/>
      </w:numPr>
      <w:ind w:firstLine="0" w:firstLineChars="0"/>
      <w:jc w:val="left"/>
    </w:pPr>
    <w:rPr>
      <w:rFonts w:ascii="仿宋_GB2312" w:hAnsi="仿宋" w:eastAsia="仿宋_GB2312"/>
      <w:sz w:val="32"/>
      <w:szCs w:val="32"/>
    </w:rPr>
  </w:style>
  <w:style w:type="character" w:customStyle="1" w:styleId="11">
    <w:name w:val="样式4 字符"/>
    <w:basedOn w:val="5"/>
    <w:link w:val="10"/>
    <w:qFormat/>
    <w:uiPriority w:val="0"/>
    <w:rPr>
      <w:rFonts w:ascii="仿宋_GB2312" w:hAnsi="仿宋" w:eastAsia="仿宋_GB2312"/>
      <w:sz w:val="32"/>
      <w:szCs w:val="32"/>
    </w:rPr>
  </w:style>
  <w:style w:type="paragraph" w:customStyle="1" w:styleId="12">
    <w:name w:val="一级标题"/>
    <w:basedOn w:val="7"/>
    <w:next w:val="1"/>
    <w:link w:val="13"/>
    <w:qFormat/>
    <w:uiPriority w:val="0"/>
    <w:pPr>
      <w:numPr>
        <w:numId w:val="0"/>
      </w:numPr>
      <w:ind w:left="720" w:hanging="720"/>
    </w:pPr>
  </w:style>
  <w:style w:type="character" w:customStyle="1" w:styleId="13">
    <w:name w:val="一级标题 字符"/>
    <w:basedOn w:val="9"/>
    <w:link w:val="12"/>
    <w:qFormat/>
    <w:uiPriority w:val="0"/>
    <w:rPr>
      <w:rFonts w:ascii="黑体" w:hAnsi="黑体" w:eastAsia="黑体"/>
      <w:sz w:val="32"/>
      <w:szCs w:val="32"/>
    </w:rPr>
  </w:style>
  <w:style w:type="paragraph" w:customStyle="1" w:styleId="14">
    <w:name w:val="二级标题"/>
    <w:basedOn w:val="1"/>
    <w:next w:val="1"/>
    <w:link w:val="15"/>
    <w:qFormat/>
    <w:uiPriority w:val="0"/>
    <w:pPr>
      <w:ind w:left="1080" w:hanging="1080"/>
      <w:jc w:val="left"/>
    </w:pPr>
    <w:rPr>
      <w:rFonts w:ascii="楷体_GB2312" w:hAnsi="黑体" w:eastAsia="楷体_GB2312"/>
      <w:sz w:val="32"/>
      <w:szCs w:val="32"/>
    </w:rPr>
  </w:style>
  <w:style w:type="character" w:customStyle="1" w:styleId="15">
    <w:name w:val="二级标题 字符"/>
    <w:basedOn w:val="5"/>
    <w:link w:val="14"/>
    <w:qFormat/>
    <w:uiPriority w:val="0"/>
    <w:rPr>
      <w:rFonts w:ascii="楷体_GB2312" w:hAnsi="黑体" w:eastAsia="楷体_GB2312"/>
      <w:sz w:val="32"/>
      <w:szCs w:val="32"/>
    </w:rPr>
  </w:style>
  <w:style w:type="paragraph" w:customStyle="1" w:styleId="16">
    <w:name w:val="三级标题"/>
    <w:basedOn w:val="1"/>
    <w:next w:val="10"/>
    <w:link w:val="17"/>
    <w:qFormat/>
    <w:uiPriority w:val="0"/>
    <w:pPr>
      <w:numPr>
        <w:ilvl w:val="0"/>
        <w:numId w:val="3"/>
      </w:numPr>
      <w:ind w:left="430" w:hanging="430"/>
      <w:jc w:val="left"/>
    </w:pPr>
    <w:rPr>
      <w:rFonts w:ascii="仿宋" w:hAnsi="仿宋" w:eastAsia="仿宋"/>
      <w:sz w:val="32"/>
      <w:szCs w:val="32"/>
    </w:rPr>
  </w:style>
  <w:style w:type="character" w:customStyle="1" w:styleId="17">
    <w:name w:val="三级标题 字符"/>
    <w:basedOn w:val="5"/>
    <w:link w:val="16"/>
    <w:qFormat/>
    <w:uiPriority w:val="0"/>
    <w:rPr>
      <w:rFonts w:ascii="仿宋" w:hAnsi="仿宋" w:eastAsia="仿宋"/>
      <w:sz w:val="32"/>
      <w:szCs w:val="32"/>
    </w:rPr>
  </w:style>
  <w:style w:type="paragraph" w:customStyle="1" w:styleId="18">
    <w:name w:val="四级标题"/>
    <w:basedOn w:val="10"/>
    <w:link w:val="19"/>
    <w:qFormat/>
    <w:uiPriority w:val="0"/>
    <w:pPr>
      <w:numPr>
        <w:numId w:val="4"/>
      </w:numPr>
      <w:tabs>
        <w:tab w:val="left" w:pos="720"/>
      </w:tabs>
    </w:pPr>
  </w:style>
  <w:style w:type="character" w:customStyle="1" w:styleId="19">
    <w:name w:val="四级标题 字符"/>
    <w:basedOn w:val="11"/>
    <w:link w:val="18"/>
    <w:qFormat/>
    <w:uiPriority w:val="0"/>
    <w:rPr>
      <w:rFonts w:ascii="仿宋_GB2312" w:hAnsi="仿宋" w:eastAsia="仿宋_GB2312"/>
      <w:sz w:val="32"/>
      <w:szCs w:val="32"/>
    </w:rPr>
  </w:style>
  <w:style w:type="paragraph" w:customStyle="1" w:styleId="20">
    <w:name w:val="考核正文"/>
    <w:basedOn w:val="1"/>
    <w:link w:val="21"/>
    <w:qFormat/>
    <w:uiPriority w:val="0"/>
    <w:pPr>
      <w:ind w:firstLine="640" w:firstLineChars="200"/>
      <w:jc w:val="left"/>
    </w:pPr>
    <w:rPr>
      <w:rFonts w:ascii="仿宋_GB2312" w:hAnsi="仿宋" w:eastAsia="仿宋_GB2312"/>
      <w:sz w:val="32"/>
      <w:szCs w:val="32"/>
    </w:rPr>
  </w:style>
  <w:style w:type="character" w:customStyle="1" w:styleId="21">
    <w:name w:val="考核正文 字符"/>
    <w:basedOn w:val="5"/>
    <w:link w:val="20"/>
    <w:qFormat/>
    <w:uiPriority w:val="0"/>
    <w:rPr>
      <w:rFonts w:ascii="仿宋_GB2312" w:hAnsi="仿宋" w:eastAsia="仿宋_GB2312"/>
      <w:sz w:val="32"/>
      <w:szCs w:val="32"/>
    </w:rPr>
  </w:style>
  <w:style w:type="character" w:customStyle="1" w:styleId="22">
    <w:name w:val="标题 2 字符"/>
    <w:basedOn w:val="5"/>
    <w:link w:val="2"/>
    <w:qFormat/>
    <w:uiPriority w:val="0"/>
    <w:rPr>
      <w:rFonts w:ascii="Arial" w:hAnsi="Arial" w:eastAsia="黑体" w:cs="宋体"/>
      <w:b/>
      <w:sz w:val="32"/>
      <w:szCs w:val="24"/>
    </w:rPr>
  </w:style>
  <w:style w:type="character" w:customStyle="1" w:styleId="23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24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608</Characters>
  <Lines>5</Lines>
  <Paragraphs>1</Paragraphs>
  <ScaleCrop>false</ScaleCrop>
  <LinksUpToDate>false</LinksUpToDate>
  <CharactersWithSpaces>713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2019-11-19T05:55:00Z</dcterms:created>
  <dc:creator>杨 哓茜</dc:creator>
  <cp:lastModifiedBy>panning</cp:lastModifiedBy>
  <dcterms:modified xsi:type="dcterms:W3CDTF">2020-12-06T10:18:49Z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