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rFonts w:hint="eastAsia" w:ascii="仿宋" w:hAnsi="仿宋" w:eastAsia="仿宋" w:cs="仿宋"/>
          <w:b/>
          <w:bCs/>
          <w:sz w:val="28"/>
          <w:szCs w:val="28"/>
        </w:rPr>
        <w:id w:val="147466810"/>
        <w15:color w:val="DBDBDB"/>
        <w:docPartObj>
          <w:docPartGallery w:val="Table of Contents"/>
          <w:docPartUnique/>
        </w:docPartObj>
      </w:sdtPr>
      <w:sdtEndPr>
        <w:rPr>
          <w:rFonts w:hint="eastAsia" w:ascii="仿宋" w:hAnsi="仿宋" w:eastAsia="仿宋" w:cs="仿宋"/>
          <w:b/>
          <w:bCs/>
          <w:sz w:val="28"/>
          <w:szCs w:val="28"/>
        </w:rPr>
      </w:sdtEndPr>
      <w:sdtContent>
        <w:p>
          <w:pPr>
            <w:jc w:val="left"/>
            <w:rPr>
              <w:rFonts w:ascii="黑体" w:hAnsi="黑体" w:eastAsia="黑体" w:cs="仿宋"/>
              <w:sz w:val="32"/>
              <w:szCs w:val="32"/>
            </w:rPr>
          </w:pPr>
          <w:r>
            <w:rPr>
              <w:rFonts w:hint="eastAsia" w:ascii="黑体" w:hAnsi="黑体" w:eastAsia="黑体" w:cs="仿宋"/>
              <w:sz w:val="32"/>
              <w:szCs w:val="32"/>
            </w:rPr>
            <w:t>附件2：</w:t>
          </w:r>
        </w:p>
        <w:p>
          <w:pPr>
            <w:jc w:val="center"/>
            <w:rPr>
              <w:rFonts w:ascii="黑体" w:hAnsi="黑体" w:eastAsia="黑体" w:cs="黑体"/>
              <w:sz w:val="32"/>
              <w:szCs w:val="32"/>
            </w:rPr>
          </w:pPr>
          <w:r>
            <w:rPr>
              <w:rFonts w:hint="eastAsia" w:ascii="黑体" w:hAnsi="黑体" w:eastAsia="黑体" w:cs="黑体"/>
              <w:sz w:val="32"/>
              <w:szCs w:val="32"/>
            </w:rPr>
            <w:t>目  录</w:t>
          </w:r>
        </w:p>
        <w:p>
          <w:pPr>
            <w:pStyle w:val="9"/>
            <w:tabs>
              <w:tab w:val="right" w:leader="dot" w:pos="8306"/>
            </w:tabs>
            <w:snapToGrid w:val="0"/>
            <w:spacing w:line="480" w:lineRule="auto"/>
            <w:rPr>
              <w:rFonts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TOC \o "1-1" \h \u </w:instrText>
          </w:r>
          <w:r>
            <w:rPr>
              <w:rFonts w:hint="eastAsia" w:ascii="仿宋" w:hAnsi="仿宋" w:eastAsia="仿宋" w:cs="仿宋"/>
              <w:sz w:val="28"/>
              <w:szCs w:val="28"/>
            </w:rPr>
            <w:fldChar w:fldCharType="separate"/>
          </w:r>
          <w:r>
            <w:fldChar w:fldCharType="begin"/>
          </w:r>
          <w:r>
            <w:instrText xml:space="preserve"> HYPERLINK \l "_Toc19271" </w:instrText>
          </w:r>
          <w:r>
            <w:fldChar w:fldCharType="separate"/>
          </w:r>
          <w:r>
            <w:rPr>
              <w:rFonts w:hint="eastAsia" w:ascii="仿宋" w:hAnsi="仿宋" w:eastAsia="仿宋" w:cs="仿宋"/>
              <w:bCs/>
              <w:sz w:val="28"/>
              <w:szCs w:val="28"/>
            </w:rPr>
            <w:t>本科生“优良学风班级”评审标准</w:t>
          </w:r>
          <w:r>
            <w:rPr>
              <w:rFonts w:hint="eastAsia" w:ascii="仿宋" w:hAnsi="仿宋" w:eastAsia="仿宋" w:cs="仿宋"/>
              <w:sz w:val="28"/>
              <w:szCs w:val="28"/>
            </w:rPr>
            <w:tab/>
          </w:r>
          <w:r>
            <w:rPr>
              <w:rFonts w:hint="eastAsia" w:ascii="仿宋" w:hAnsi="仿宋" w:eastAsia="仿宋" w:cs="仿宋"/>
              <w:sz w:val="28"/>
              <w:szCs w:val="28"/>
            </w:rPr>
            <w:t>2</w:t>
          </w:r>
          <w:r>
            <w:rPr>
              <w:rFonts w:hint="eastAsia" w:ascii="仿宋" w:hAnsi="仿宋" w:eastAsia="仿宋" w:cs="仿宋"/>
              <w:sz w:val="28"/>
              <w:szCs w:val="28"/>
            </w:rPr>
            <w:fldChar w:fldCharType="end"/>
          </w:r>
        </w:p>
        <w:p>
          <w:pPr>
            <w:pStyle w:val="9"/>
            <w:tabs>
              <w:tab w:val="right" w:leader="dot" w:pos="8306"/>
            </w:tabs>
            <w:snapToGrid w:val="0"/>
            <w:spacing w:line="480" w:lineRule="auto"/>
            <w:rPr>
              <w:rFonts w:ascii="仿宋" w:hAnsi="仿宋" w:eastAsia="仿宋" w:cs="仿宋"/>
              <w:sz w:val="28"/>
              <w:szCs w:val="28"/>
            </w:rPr>
          </w:pPr>
          <w:r>
            <w:fldChar w:fldCharType="begin"/>
          </w:r>
          <w:r>
            <w:instrText xml:space="preserve"> HYPERLINK \l "_Toc25097" </w:instrText>
          </w:r>
          <w:r>
            <w:fldChar w:fldCharType="separate"/>
          </w:r>
          <w:r>
            <w:rPr>
              <w:rFonts w:hint="eastAsia" w:ascii="仿宋" w:hAnsi="仿宋" w:eastAsia="仿宋" w:cs="仿宋"/>
              <w:bCs/>
              <w:sz w:val="28"/>
              <w:szCs w:val="28"/>
            </w:rPr>
            <w:t>本科生“优良学风宿舍”评审标准</w:t>
          </w:r>
          <w:r>
            <w:rPr>
              <w:rFonts w:hint="eastAsia" w:ascii="仿宋" w:hAnsi="仿宋" w:eastAsia="仿宋" w:cs="仿宋"/>
              <w:sz w:val="28"/>
              <w:szCs w:val="28"/>
            </w:rPr>
            <w:tab/>
          </w:r>
          <w:r>
            <w:rPr>
              <w:rFonts w:hint="eastAsia" w:ascii="仿宋" w:hAnsi="仿宋" w:eastAsia="仿宋" w:cs="仿宋"/>
              <w:sz w:val="28"/>
              <w:szCs w:val="28"/>
            </w:rPr>
            <w:t>5</w:t>
          </w:r>
          <w:r>
            <w:rPr>
              <w:rFonts w:hint="eastAsia" w:ascii="仿宋" w:hAnsi="仿宋" w:eastAsia="仿宋" w:cs="仿宋"/>
              <w:sz w:val="28"/>
              <w:szCs w:val="28"/>
            </w:rPr>
            <w:fldChar w:fldCharType="end"/>
          </w:r>
        </w:p>
        <w:p>
          <w:pPr>
            <w:pStyle w:val="9"/>
            <w:tabs>
              <w:tab w:val="right" w:leader="dot" w:pos="8306"/>
            </w:tabs>
            <w:snapToGrid w:val="0"/>
            <w:spacing w:line="480" w:lineRule="auto"/>
            <w:rPr>
              <w:rFonts w:ascii="仿宋" w:hAnsi="仿宋" w:eastAsia="仿宋" w:cs="仿宋"/>
              <w:sz w:val="28"/>
              <w:szCs w:val="28"/>
            </w:rPr>
          </w:pPr>
          <w:r>
            <w:fldChar w:fldCharType="begin"/>
          </w:r>
          <w:r>
            <w:instrText xml:space="preserve"> HYPERLINK \l "_Toc23108" </w:instrText>
          </w:r>
          <w:r>
            <w:fldChar w:fldCharType="separate"/>
          </w:r>
          <w:r>
            <w:rPr>
              <w:rFonts w:hint="eastAsia" w:ascii="仿宋" w:hAnsi="仿宋" w:eastAsia="仿宋" w:cs="仿宋"/>
              <w:bCs/>
              <w:sz w:val="28"/>
              <w:szCs w:val="28"/>
            </w:rPr>
            <w:t>“学风建设先进者（教师）”评审标准</w:t>
          </w:r>
          <w:r>
            <w:rPr>
              <w:rFonts w:hint="eastAsia" w:ascii="仿宋" w:hAnsi="仿宋" w:eastAsia="仿宋" w:cs="仿宋"/>
              <w:sz w:val="28"/>
              <w:szCs w:val="28"/>
            </w:rPr>
            <w:tab/>
          </w:r>
          <w:r>
            <w:rPr>
              <w:rFonts w:hint="eastAsia" w:ascii="仿宋" w:hAnsi="仿宋" w:eastAsia="仿宋" w:cs="仿宋"/>
              <w:sz w:val="28"/>
              <w:szCs w:val="28"/>
            </w:rPr>
            <w:t>8</w:t>
          </w:r>
          <w:r>
            <w:rPr>
              <w:rFonts w:hint="eastAsia" w:ascii="仿宋" w:hAnsi="仿宋" w:eastAsia="仿宋" w:cs="仿宋"/>
              <w:sz w:val="28"/>
              <w:szCs w:val="28"/>
            </w:rPr>
            <w:fldChar w:fldCharType="end"/>
          </w:r>
        </w:p>
        <w:p>
          <w:pPr>
            <w:pStyle w:val="9"/>
            <w:tabs>
              <w:tab w:val="right" w:leader="dot" w:pos="8306"/>
            </w:tabs>
            <w:snapToGrid w:val="0"/>
            <w:spacing w:line="480" w:lineRule="auto"/>
            <w:rPr>
              <w:rFonts w:ascii="仿宋" w:hAnsi="仿宋" w:eastAsia="仿宋" w:cs="仿宋"/>
              <w:sz w:val="28"/>
              <w:szCs w:val="28"/>
            </w:rPr>
          </w:pPr>
          <w:r>
            <w:fldChar w:fldCharType="begin"/>
          </w:r>
          <w:r>
            <w:instrText xml:space="preserve"> HYPERLINK \l "_Toc30499" </w:instrText>
          </w:r>
          <w:r>
            <w:fldChar w:fldCharType="separate"/>
          </w:r>
          <w:r>
            <w:rPr>
              <w:rFonts w:hint="eastAsia" w:ascii="仿宋" w:hAnsi="仿宋" w:eastAsia="仿宋" w:cs="仿宋"/>
              <w:bCs/>
              <w:sz w:val="28"/>
              <w:szCs w:val="28"/>
            </w:rPr>
            <w:t>“学风建设先进工作者（学生）”评审标准</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_Toc30499 \h </w:instrText>
          </w:r>
          <w:r>
            <w:rPr>
              <w:rFonts w:hint="eastAsia" w:ascii="仿宋" w:hAnsi="仿宋" w:eastAsia="仿宋" w:cs="仿宋"/>
              <w:sz w:val="28"/>
              <w:szCs w:val="28"/>
            </w:rPr>
            <w:fldChar w:fldCharType="separate"/>
          </w:r>
          <w:r>
            <w:rPr>
              <w:rFonts w:hint="eastAsia" w:ascii="仿宋" w:hAnsi="仿宋" w:eastAsia="仿宋" w:cs="仿宋"/>
              <w:sz w:val="28"/>
              <w:szCs w:val="28"/>
            </w:rPr>
            <w:t>10</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9"/>
            <w:tabs>
              <w:tab w:val="right" w:leader="dot" w:pos="8306"/>
            </w:tabs>
            <w:snapToGrid w:val="0"/>
            <w:spacing w:line="480" w:lineRule="auto"/>
            <w:rPr>
              <w:rFonts w:hint="eastAsia" w:ascii="仿宋" w:hAnsi="仿宋" w:eastAsia="仿宋" w:cs="仿宋"/>
              <w:sz w:val="28"/>
              <w:szCs w:val="28"/>
              <w:lang w:eastAsia="zh-CN"/>
            </w:rPr>
          </w:pPr>
          <w:r>
            <w:fldChar w:fldCharType="begin"/>
          </w:r>
          <w:r>
            <w:instrText xml:space="preserve"> HYPERLINK \l "_Toc10249" </w:instrText>
          </w:r>
          <w:r>
            <w:fldChar w:fldCharType="separate"/>
          </w:r>
          <w:r>
            <w:rPr>
              <w:rFonts w:hint="eastAsia" w:ascii="仿宋" w:hAnsi="仿宋" w:eastAsia="仿宋" w:cs="仿宋"/>
              <w:bCs/>
              <w:sz w:val="28"/>
              <w:szCs w:val="28"/>
            </w:rPr>
            <w:t>本科生“优秀学习委员”评审标准</w:t>
          </w:r>
          <w:r>
            <w:rPr>
              <w:rFonts w:hint="eastAsia" w:ascii="仿宋" w:hAnsi="仿宋" w:eastAsia="仿宋" w:cs="仿宋"/>
              <w:sz w:val="28"/>
              <w:szCs w:val="28"/>
            </w:rPr>
            <w:tab/>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2</w:t>
          </w:r>
        </w:p>
        <w:p>
          <w:pPr>
            <w:pStyle w:val="9"/>
            <w:tabs>
              <w:tab w:val="right" w:leader="dot" w:pos="8306"/>
            </w:tabs>
            <w:snapToGrid w:val="0"/>
            <w:spacing w:line="480" w:lineRule="auto"/>
            <w:rPr>
              <w:rFonts w:hint="eastAsia" w:ascii="仿宋" w:hAnsi="仿宋" w:eastAsia="仿宋" w:cs="仿宋"/>
              <w:sz w:val="28"/>
              <w:szCs w:val="28"/>
              <w:lang w:eastAsia="zh-CN"/>
            </w:rPr>
          </w:pPr>
          <w:r>
            <w:rPr>
              <w:rFonts w:hint="eastAsia" w:ascii="仿宋" w:hAnsi="仿宋" w:eastAsia="仿宋" w:cs="仿宋"/>
              <w:sz w:val="28"/>
              <w:szCs w:val="28"/>
            </w:rPr>
            <w:t>本科生“学习进步奖”评审标准</w:t>
          </w:r>
          <w:r>
            <w:rPr>
              <w:rFonts w:hint="eastAsia" w:ascii="仿宋" w:hAnsi="仿宋" w:eastAsia="仿宋" w:cs="仿宋"/>
              <w:sz w:val="28"/>
              <w:szCs w:val="28"/>
            </w:rPr>
            <w:tab/>
          </w:r>
          <w:r>
            <w:rPr>
              <w:rFonts w:hint="eastAsia" w:ascii="仿宋" w:hAnsi="仿宋" w:eastAsia="仿宋" w:cs="仿宋"/>
              <w:sz w:val="28"/>
              <w:szCs w:val="28"/>
            </w:rPr>
            <w:t>1</w:t>
          </w:r>
          <w:r>
            <w:rPr>
              <w:rFonts w:hint="eastAsia" w:ascii="仿宋" w:hAnsi="仿宋" w:eastAsia="仿宋" w:cs="仿宋"/>
              <w:sz w:val="28"/>
              <w:szCs w:val="28"/>
              <w:lang w:val="en-US" w:eastAsia="zh-CN"/>
            </w:rPr>
            <w:t>4</w:t>
          </w:r>
        </w:p>
        <w:p>
          <w:pPr>
            <w:pStyle w:val="9"/>
            <w:tabs>
              <w:tab w:val="right" w:leader="dot" w:pos="8306"/>
            </w:tabs>
            <w:snapToGrid w:val="0"/>
            <w:spacing w:line="480" w:lineRule="auto"/>
            <w:rPr>
              <w:rFonts w:hint="eastAsia" w:ascii="仿宋" w:hAnsi="仿宋" w:eastAsia="仿宋" w:cs="仿宋"/>
              <w:sz w:val="28"/>
              <w:szCs w:val="28"/>
              <w:lang w:eastAsia="zh-CN"/>
            </w:rPr>
          </w:pPr>
          <w:r>
            <w:rPr>
              <w:rFonts w:ascii="仿宋" w:hAnsi="仿宋" w:eastAsia="仿宋" w:cs="仿宋"/>
              <w:sz w:val="28"/>
              <w:szCs w:val="28"/>
            </w:rPr>
            <w:t>本科生“</w:t>
          </w:r>
          <w:r>
            <w:rPr>
              <w:rFonts w:hint="eastAsia" w:ascii="仿宋" w:hAnsi="仿宋" w:eastAsia="仿宋" w:cs="仿宋"/>
              <w:sz w:val="28"/>
              <w:szCs w:val="28"/>
            </w:rPr>
            <w:t>文澜读书</w:t>
          </w:r>
          <w:r>
            <w:rPr>
              <w:rFonts w:ascii="仿宋" w:hAnsi="仿宋" w:eastAsia="仿宋" w:cs="仿宋"/>
              <w:sz w:val="28"/>
              <w:szCs w:val="28"/>
            </w:rPr>
            <w:t>奖”评审标准</w:t>
          </w:r>
          <w:r>
            <w:rPr>
              <w:rFonts w:hint="eastAsia" w:ascii="仿宋" w:hAnsi="仿宋" w:eastAsia="仿宋" w:cs="仿宋"/>
              <w:sz w:val="28"/>
              <w:szCs w:val="28"/>
            </w:rPr>
            <w:tab/>
          </w:r>
          <w:r>
            <w:rPr>
              <w:rFonts w:hint="eastAsia" w:ascii="仿宋" w:hAnsi="仿宋" w:eastAsia="仿宋" w:cs="仿宋"/>
              <w:sz w:val="28"/>
              <w:szCs w:val="28"/>
            </w:rPr>
            <w:t>1</w:t>
          </w:r>
          <w:r>
            <w:rPr>
              <w:rFonts w:hint="eastAsia" w:ascii="仿宋" w:hAnsi="仿宋" w:eastAsia="仿宋" w:cs="仿宋"/>
              <w:sz w:val="28"/>
              <w:szCs w:val="28"/>
              <w:lang w:val="en-US" w:eastAsia="zh-CN"/>
            </w:rPr>
            <w:t>5</w:t>
          </w:r>
          <w:bookmarkStart w:id="77" w:name="_GoBack"/>
          <w:bookmarkEnd w:id="77"/>
        </w:p>
        <w:p>
          <w:pPr>
            <w:snapToGrid w:val="0"/>
            <w:spacing w:line="480" w:lineRule="auto"/>
            <w:rPr>
              <w:rFonts w:ascii="仿宋" w:hAnsi="仿宋" w:eastAsia="仿宋" w:cs="仿宋"/>
              <w:sz w:val="28"/>
              <w:szCs w:val="28"/>
            </w:rPr>
          </w:pPr>
          <w:r>
            <w:rPr>
              <w:rFonts w:hint="eastAsia" w:ascii="仿宋" w:hAnsi="仿宋" w:eastAsia="仿宋" w:cs="仿宋"/>
              <w:sz w:val="28"/>
              <w:szCs w:val="28"/>
            </w:rPr>
            <w:fldChar w:fldCharType="end"/>
          </w:r>
        </w:p>
      </w:sdtContent>
    </w:sdt>
    <w:p>
      <w:pPr>
        <w:rPr>
          <w:rFonts w:ascii="仿宋" w:hAnsi="仿宋" w:eastAsia="仿宋" w:cs="仿宋"/>
          <w:bCs/>
          <w:color w:val="000000"/>
          <w:sz w:val="28"/>
          <w:szCs w:val="28"/>
        </w:rPr>
      </w:pPr>
      <w:r>
        <w:rPr>
          <w:rFonts w:hint="eastAsia" w:ascii="仿宋" w:hAnsi="仿宋" w:eastAsia="仿宋" w:cs="仿宋"/>
          <w:bCs/>
          <w:color w:val="000000"/>
          <w:sz w:val="28"/>
          <w:szCs w:val="28"/>
        </w:rPr>
        <w:br w:type="page"/>
      </w:r>
    </w:p>
    <w:p>
      <w:pPr>
        <w:bidi w:val="0"/>
        <w:jc w:val="center"/>
        <w:rPr>
          <w:rFonts w:hint="eastAsia" w:ascii="黑体" w:hAnsi="黑体" w:eastAsia="黑体" w:cs="黑体"/>
          <w:b/>
          <w:bCs/>
          <w:sz w:val="32"/>
          <w:szCs w:val="32"/>
        </w:rPr>
      </w:pPr>
      <w:bookmarkStart w:id="0" w:name="_Toc24057"/>
      <w:bookmarkStart w:id="1" w:name="_Toc7147"/>
      <w:bookmarkStart w:id="2" w:name="_Toc19271"/>
      <w:r>
        <w:rPr>
          <w:rFonts w:hint="eastAsia" w:ascii="黑体" w:hAnsi="黑体" w:eastAsia="黑体" w:cs="黑体"/>
          <w:b/>
          <w:bCs/>
          <w:sz w:val="32"/>
          <w:szCs w:val="32"/>
        </w:rPr>
        <w:t>本科生“优良学风班级”评审标准</w:t>
      </w:r>
      <w:bookmarkEnd w:id="0"/>
      <w:bookmarkEnd w:id="1"/>
      <w:bookmarkEnd w:id="2"/>
    </w:p>
    <w:p>
      <w:pPr>
        <w:snapToGrid w:val="0"/>
        <w:spacing w:before="78" w:beforeLines="25" w:after="78" w:afterLines="25" w:line="460" w:lineRule="atLeast"/>
        <w:ind w:firstLine="602" w:firstLineChars="200"/>
        <w:outlineLvl w:val="0"/>
        <w:rPr>
          <w:rFonts w:ascii="仿宋" w:hAnsi="仿宋" w:eastAsia="仿宋" w:cs="仿宋"/>
          <w:b/>
          <w:bCs/>
          <w:sz w:val="30"/>
          <w:szCs w:val="30"/>
        </w:rPr>
      </w:pPr>
      <w:bookmarkStart w:id="3" w:name="_Toc28503"/>
      <w:bookmarkStart w:id="4" w:name="_Toc24963"/>
      <w:bookmarkStart w:id="5" w:name="_Toc21847"/>
      <w:bookmarkStart w:id="6" w:name="_Toc29290"/>
      <w:r>
        <w:rPr>
          <w:rFonts w:hint="eastAsia" w:ascii="仿宋" w:hAnsi="仿宋" w:eastAsia="仿宋" w:cs="仿宋"/>
          <w:b/>
          <w:bCs/>
          <w:sz w:val="30"/>
          <w:szCs w:val="30"/>
        </w:rPr>
        <w:t>一、评选条件</w:t>
      </w:r>
      <w:bookmarkEnd w:id="3"/>
      <w:bookmarkEnd w:id="4"/>
      <w:bookmarkEnd w:id="5"/>
      <w:bookmarkEnd w:id="6"/>
    </w:p>
    <w:p>
      <w:pPr>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“优良学风班级”需满足以下基本评选条件：</w:t>
      </w:r>
    </w:p>
    <w:p>
      <w:pPr>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班级成员课程加权平均成绩优良率达80%以上。</w:t>
      </w:r>
    </w:p>
    <w:p>
      <w:pPr>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班级成员不及格率低于10%。</w:t>
      </w:r>
    </w:p>
    <w:p>
      <w:pPr>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班级成员大学生体质健康测试成绩及格率高。</w:t>
      </w:r>
    </w:p>
    <w:p>
      <w:pPr>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有下列情况之一的，不能参评：</w:t>
      </w:r>
    </w:p>
    <w:p>
      <w:pPr>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（一）班级成员因违反校纪校规收到纪律处分未获解除的。</w:t>
      </w:r>
    </w:p>
    <w:p>
      <w:pPr>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（二）班级成员有不良诚信记录的。</w:t>
      </w:r>
    </w:p>
    <w:p>
      <w:pPr>
        <w:snapToGrid w:val="0"/>
        <w:spacing w:before="78" w:beforeLines="25" w:after="78" w:afterLines="25" w:line="460" w:lineRule="atLeast"/>
        <w:ind w:firstLine="602" w:firstLineChars="200"/>
        <w:outlineLvl w:val="0"/>
        <w:rPr>
          <w:rFonts w:ascii="仿宋" w:hAnsi="仿宋" w:eastAsia="仿宋" w:cs="仿宋"/>
          <w:b/>
          <w:bCs/>
          <w:sz w:val="30"/>
          <w:szCs w:val="30"/>
        </w:rPr>
      </w:pPr>
      <w:bookmarkStart w:id="7" w:name="_Toc30810"/>
      <w:bookmarkStart w:id="8" w:name="_Toc2547"/>
      <w:bookmarkStart w:id="9" w:name="_Toc30957"/>
      <w:bookmarkStart w:id="10" w:name="_Toc7840"/>
      <w:r>
        <w:rPr>
          <w:rFonts w:hint="eastAsia" w:ascii="仿宋" w:hAnsi="仿宋" w:eastAsia="仿宋" w:cs="仿宋"/>
          <w:b/>
          <w:bCs/>
          <w:sz w:val="30"/>
          <w:szCs w:val="30"/>
        </w:rPr>
        <w:t>二、评审标准</w:t>
      </w:r>
      <w:bookmarkEnd w:id="7"/>
      <w:bookmarkEnd w:id="8"/>
      <w:bookmarkEnd w:id="9"/>
      <w:bookmarkEnd w:id="10"/>
    </w:p>
    <w:p>
      <w:pPr>
        <w:snapToGrid w:val="0"/>
        <w:spacing w:line="460" w:lineRule="atLeast"/>
        <w:ind w:firstLine="562" w:firstLineChars="200"/>
        <w:rPr>
          <w:rFonts w:ascii="仿宋" w:hAnsi="仿宋" w:eastAsia="仿宋" w:cs="仿宋"/>
          <w:b/>
          <w:bCs/>
          <w:sz w:val="28"/>
          <w:szCs w:val="28"/>
        </w:rPr>
      </w:pPr>
      <w:r>
        <w:rPr>
          <w:rFonts w:hint="eastAsia" w:ascii="仿宋" w:hAnsi="仿宋" w:eastAsia="仿宋" w:cs="仿宋"/>
          <w:b/>
          <w:bCs/>
          <w:sz w:val="28"/>
          <w:szCs w:val="28"/>
        </w:rPr>
        <w:t>（一）思想建设(15分）</w:t>
      </w:r>
    </w:p>
    <w:p>
      <w:pPr>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班级注重思想建设，通过理论学习和实践活动，促使班级成员做到以下几点：</w:t>
      </w:r>
    </w:p>
    <w:p>
      <w:pPr>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1.拥护中国共产党的领导，热爱祖国，听党话、跟党走。以习近平新时代中国特色社会主义思想为指导，增强“四个意识”，坚定“四个自信”，深刻把握“两个确立”，坚决做到“两个维护”，坚定理想信念，树立正确的世界观、人生观、价值观。</w:t>
      </w:r>
    </w:p>
    <w:p>
      <w:pPr>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2.传承红色基因，秉承“博文明理 厚德济世”的校训，保持勇于奋斗的精神状态、乐观向上的人生态度，刚健有为、自强不息。提升心理健康素质，培养健全人格，形成自尊自信、理性平和、积极向上的健康心态。</w:t>
      </w:r>
    </w:p>
    <w:p>
      <w:pPr>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3.自觉弘扬和践行社会主义核心价值观，传承中华优秀传统文化，加强品德修养，明大德、守公德、严私德。增强法治观念，树立宪法意识，维护公共秩序，弘扬公序良俗，坚决抵制违法乱纪行为，养成良好行为习惯。</w:t>
      </w:r>
    </w:p>
    <w:p>
      <w:pPr>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4.增强集体荣誉感，学生骨干以身作则，工作热情高，职责分工明确，定期计划总结。班级成员关心集体利益，维护班级形象，团结友爱，互帮互助，积极参与班级活动，为班级建设和发展建言献策。</w:t>
      </w:r>
    </w:p>
    <w:p>
      <w:pPr>
        <w:snapToGrid w:val="0"/>
        <w:spacing w:line="460" w:lineRule="atLeast"/>
        <w:ind w:firstLine="562" w:firstLineChars="200"/>
        <w:rPr>
          <w:rFonts w:ascii="仿宋" w:hAnsi="仿宋" w:eastAsia="仿宋" w:cs="仿宋"/>
          <w:b/>
          <w:bCs/>
          <w:sz w:val="28"/>
          <w:szCs w:val="28"/>
        </w:rPr>
      </w:pPr>
      <w:r>
        <w:rPr>
          <w:rFonts w:hint="eastAsia" w:ascii="仿宋" w:hAnsi="仿宋" w:eastAsia="仿宋" w:cs="仿宋"/>
          <w:b/>
          <w:bCs/>
          <w:sz w:val="28"/>
          <w:szCs w:val="28"/>
        </w:rPr>
        <w:t>（二）学风建设（40分）</w:t>
      </w:r>
    </w:p>
    <w:p>
      <w:pPr>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班级注重学风建设，通过制度保障和特色活动，促进学生成长成才，主要包括以下几个方面：</w:t>
      </w:r>
    </w:p>
    <w:p>
      <w:pPr>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1.学风建设制度健全，辅导员、班级导师及专业教师发挥主导作用，建立“学院-班级-宿舍”联动机制。加强对宿舍的管理指导，积极培养“优良学风宿舍”。</w:t>
      </w:r>
    </w:p>
    <w:p>
      <w:pPr>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2.关注班级成员学习发展，注重学生学业适应与学习发展，做到分类指导，对存在学业困难的学生开展重点帮扶。强化朋辈引领，树立典型，发挥榜样力量，落实朋辈辅导帮扶机制，团结带领各民族学生共同进步。</w:t>
      </w:r>
    </w:p>
    <w:p>
      <w:pPr>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3.结合学习特点和规律，发挥专业特色，开展“学风建设月”等丰富多彩的活动。关注活动成效，提高针对性和参与度，营造积极向上、务实奋进的学习氛围。</w:t>
      </w:r>
    </w:p>
    <w:p>
      <w:pPr>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4.班级成员刻苦学习，勇于探索，积极实践，努力掌握现代科学文化知识和专业技能。课堂出勤率高，尊师重教，与老师有良好互动关系，任课教师评价好。</w:t>
      </w:r>
    </w:p>
    <w:p>
      <w:pPr>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5.强化品牌意识，注重总结提炼，通过校内外媒体积极宣传推广好的经验和做法。</w:t>
      </w:r>
    </w:p>
    <w:p>
      <w:pPr>
        <w:snapToGrid w:val="0"/>
        <w:spacing w:line="460" w:lineRule="atLeast"/>
        <w:ind w:firstLine="562" w:firstLineChars="200"/>
        <w:rPr>
          <w:rFonts w:ascii="仿宋" w:hAnsi="仿宋" w:eastAsia="仿宋" w:cs="仿宋"/>
          <w:b/>
          <w:bCs/>
          <w:sz w:val="28"/>
          <w:szCs w:val="28"/>
        </w:rPr>
      </w:pPr>
      <w:r>
        <w:rPr>
          <w:rFonts w:hint="eastAsia" w:ascii="仿宋" w:hAnsi="仿宋" w:eastAsia="仿宋" w:cs="仿宋"/>
          <w:b/>
          <w:bCs/>
          <w:sz w:val="28"/>
          <w:szCs w:val="28"/>
        </w:rPr>
        <w:t>（三）学习成绩（15分）</w:t>
      </w:r>
    </w:p>
    <w:p>
      <w:pPr>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1.班级成员课程加权平均成绩人均分居专业年级平行班级前列。</w:t>
      </w:r>
    </w:p>
    <w:p>
      <w:pPr>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2.班级成员课程加权平均成绩优良率高。</w:t>
      </w:r>
    </w:p>
    <w:p>
      <w:pPr>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3.班级成员不及格率低。</w:t>
      </w:r>
    </w:p>
    <w:p>
      <w:pPr>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4.班级成员英语四、六级考试通过率高，成绩优秀率高。</w:t>
      </w:r>
    </w:p>
    <w:p>
      <w:pPr>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5.班级成员积极参加体育锻炼，体测成绩优良率高。</w:t>
      </w:r>
    </w:p>
    <w:p>
      <w:pPr>
        <w:snapToGrid w:val="0"/>
        <w:spacing w:line="460" w:lineRule="atLeast"/>
        <w:ind w:firstLine="562" w:firstLineChars="200"/>
        <w:rPr>
          <w:rFonts w:ascii="仿宋" w:hAnsi="仿宋" w:eastAsia="仿宋" w:cs="仿宋"/>
          <w:b/>
          <w:bCs/>
          <w:sz w:val="28"/>
          <w:szCs w:val="28"/>
        </w:rPr>
      </w:pPr>
      <w:r>
        <w:rPr>
          <w:rFonts w:hint="eastAsia" w:ascii="仿宋" w:hAnsi="仿宋" w:eastAsia="仿宋" w:cs="仿宋"/>
          <w:b/>
          <w:bCs/>
          <w:sz w:val="28"/>
          <w:szCs w:val="28"/>
        </w:rPr>
        <w:t>（四）科研创新（15分）</w:t>
      </w:r>
    </w:p>
    <w:p>
      <w:pPr>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1.班级成员积极参与各类专业培训学习、学术科研项目、学科竞赛等，如大学生创新创业训练计划项目、“博文杯”大学生百项实证创新基金项目、“挑战杯”大学生课外学术科技作品竞赛等，积极发表学术期刊论文。</w:t>
      </w:r>
    </w:p>
    <w:p>
      <w:pPr>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2.班级成员积极参与创新创业教育实践，包括创新创业竞赛和各种培训、活动。竞赛包括明理杯、“挑战杯”大学生创业计划竞赛、“互联网+”大学生创新创业大赛等；活动包括创新创业专题讲座、培训学习、创业沙龙、创业训练营等。</w:t>
      </w:r>
    </w:p>
    <w:p>
      <w:pPr>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3.班级成员积极参与学校、学院、班级组织的各类文化活动，包括学术讲座即文化知识竞赛等活动。积极提升个人技能，包括外语水平类、计算机水平类、职业技能类等。</w:t>
      </w:r>
    </w:p>
    <w:p>
      <w:pPr>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4.班级成员积极参与社会实践和国际交流，国际交流为学校官方组织、认定的国际交流项目，包括国际学术会议、国际访学、国际青年交流、国际组织实习任职等。</w:t>
      </w:r>
    </w:p>
    <w:p>
      <w:pPr>
        <w:snapToGrid w:val="0"/>
        <w:spacing w:line="460" w:lineRule="atLeast"/>
        <w:ind w:firstLine="562" w:firstLineChars="200"/>
        <w:rPr>
          <w:rFonts w:ascii="仿宋" w:hAnsi="仿宋" w:eastAsia="仿宋" w:cs="仿宋"/>
          <w:b/>
          <w:bCs/>
          <w:sz w:val="28"/>
          <w:szCs w:val="28"/>
        </w:rPr>
      </w:pPr>
      <w:r>
        <w:rPr>
          <w:rFonts w:hint="eastAsia" w:ascii="仿宋" w:hAnsi="仿宋" w:eastAsia="仿宋" w:cs="仿宋"/>
          <w:b/>
          <w:bCs/>
          <w:sz w:val="28"/>
          <w:szCs w:val="28"/>
        </w:rPr>
        <w:t>（五）班级读书文化建设（15分）</w:t>
      </w:r>
    </w:p>
    <w:p>
      <w:pPr>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1.班级</w:t>
      </w:r>
      <w:r>
        <w:rPr>
          <w:rFonts w:ascii="仿宋" w:hAnsi="仿宋" w:eastAsia="仿宋" w:cs="仿宋"/>
          <w:sz w:val="28"/>
          <w:szCs w:val="28"/>
        </w:rPr>
        <w:t>建立读书小组，</w:t>
      </w:r>
      <w:r>
        <w:rPr>
          <w:rFonts w:hint="eastAsia" w:ascii="仿宋" w:hAnsi="仿宋" w:eastAsia="仿宋" w:cs="仿宋"/>
          <w:sz w:val="28"/>
          <w:szCs w:val="28"/>
        </w:rPr>
        <w:t>由主要班委担任组长。小组带领全班创新性开展“问渠百卷”读书活动，</w:t>
      </w:r>
      <w:r>
        <w:rPr>
          <w:rFonts w:ascii="仿宋" w:hAnsi="仿宋" w:eastAsia="仿宋" w:cs="仿宋"/>
          <w:sz w:val="28"/>
          <w:szCs w:val="28"/>
        </w:rPr>
        <w:t>‌制定班级读书计划，明确月度阅读主题、书目清单和考核机制</w:t>
      </w:r>
      <w:r>
        <w:rPr>
          <w:rFonts w:hint="eastAsia" w:ascii="仿宋" w:hAnsi="仿宋" w:eastAsia="仿宋" w:cs="仿宋"/>
          <w:sz w:val="28"/>
          <w:szCs w:val="28"/>
        </w:rPr>
        <w:t>。</w:t>
      </w:r>
    </w:p>
    <w:p>
      <w:pPr>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2.班级能够主动发挥学校名师和朋辈资源优势，主动联系班导师、任课老师、辅导员、师兄师姐担任嘉宾，</w:t>
      </w:r>
      <w:r>
        <w:rPr>
          <w:rFonts w:ascii="仿宋" w:hAnsi="仿宋" w:eastAsia="仿宋" w:cs="仿宋"/>
          <w:sz w:val="28"/>
          <w:szCs w:val="28"/>
        </w:rPr>
        <w:t>‌每</w:t>
      </w:r>
      <w:r>
        <w:rPr>
          <w:rFonts w:hint="eastAsia" w:ascii="仿宋" w:hAnsi="仿宋" w:eastAsia="仿宋" w:cs="仿宋"/>
          <w:sz w:val="28"/>
          <w:szCs w:val="28"/>
        </w:rPr>
        <w:t>学期至少</w:t>
      </w:r>
      <w:r>
        <w:rPr>
          <w:rFonts w:ascii="仿宋" w:hAnsi="仿宋" w:eastAsia="仿宋" w:cs="仿宋"/>
          <w:sz w:val="28"/>
          <w:szCs w:val="28"/>
        </w:rPr>
        <w:t>开展1次</w:t>
      </w:r>
      <w:r>
        <w:rPr>
          <w:rFonts w:hint="eastAsia" w:ascii="仿宋" w:hAnsi="仿宋" w:eastAsia="仿宋" w:cs="仿宋"/>
          <w:sz w:val="28"/>
          <w:szCs w:val="28"/>
        </w:rPr>
        <w:t>名师或朋辈</w:t>
      </w:r>
      <w:r>
        <w:rPr>
          <w:rFonts w:ascii="仿宋" w:hAnsi="仿宋" w:eastAsia="仿宋" w:cs="仿宋"/>
          <w:sz w:val="28"/>
          <w:szCs w:val="28"/>
        </w:rPr>
        <w:t>读书分享会</w:t>
      </w:r>
      <w:r>
        <w:rPr>
          <w:rFonts w:hint="eastAsia" w:ascii="仿宋" w:hAnsi="仿宋" w:eastAsia="仿宋" w:cs="仿宋"/>
          <w:sz w:val="28"/>
          <w:szCs w:val="28"/>
        </w:rPr>
        <w:t>。</w:t>
      </w:r>
    </w:p>
    <w:p>
      <w:pPr>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3.</w:t>
      </w:r>
      <w:r>
        <w:rPr>
          <w:rFonts w:ascii="仿宋" w:hAnsi="仿宋" w:eastAsia="仿宋" w:cs="仿宋"/>
          <w:sz w:val="28"/>
          <w:szCs w:val="28"/>
        </w:rPr>
        <w:t>班级成员人均每学期</w:t>
      </w:r>
      <w:r>
        <w:rPr>
          <w:rFonts w:hint="eastAsia" w:ascii="仿宋" w:hAnsi="仿宋" w:eastAsia="仿宋" w:cs="仿宋"/>
          <w:sz w:val="28"/>
          <w:szCs w:val="28"/>
        </w:rPr>
        <w:t>阅读</w:t>
      </w:r>
      <w:r>
        <w:rPr>
          <w:rFonts w:ascii="仿宋" w:hAnsi="仿宋" w:eastAsia="仿宋" w:cs="仿宋"/>
          <w:sz w:val="28"/>
          <w:szCs w:val="28"/>
        </w:rPr>
        <w:t>书籍</w:t>
      </w:r>
      <w:r>
        <w:rPr>
          <w:rFonts w:hint="eastAsia" w:ascii="仿宋" w:hAnsi="仿宋" w:eastAsia="仿宋" w:cs="仿宋"/>
          <w:sz w:val="28"/>
          <w:szCs w:val="28"/>
        </w:rPr>
        <w:t>至少1</w:t>
      </w:r>
      <w:r>
        <w:rPr>
          <w:rFonts w:ascii="仿宋" w:hAnsi="仿宋" w:eastAsia="仿宋" w:cs="仿宋"/>
          <w:sz w:val="28"/>
          <w:szCs w:val="28"/>
        </w:rPr>
        <w:t>本</w:t>
      </w:r>
      <w:r>
        <w:rPr>
          <w:rFonts w:hint="eastAsia" w:ascii="仿宋" w:hAnsi="仿宋" w:eastAsia="仿宋" w:cs="仿宋"/>
          <w:sz w:val="28"/>
          <w:szCs w:val="28"/>
        </w:rPr>
        <w:t>并撰写至少3篇读书笔记，班级读书小组每学期末收集读书笔记并</w:t>
      </w:r>
      <w:r>
        <w:rPr>
          <w:rFonts w:ascii="仿宋" w:hAnsi="仿宋" w:eastAsia="仿宋" w:cs="仿宋"/>
          <w:sz w:val="28"/>
          <w:szCs w:val="28"/>
        </w:rPr>
        <w:t>形成读书笔记合集</w:t>
      </w:r>
      <w:r>
        <w:rPr>
          <w:rFonts w:hint="eastAsia" w:ascii="仿宋" w:hAnsi="仿宋" w:eastAsia="仿宋" w:cs="仿宋"/>
          <w:sz w:val="28"/>
          <w:szCs w:val="28"/>
        </w:rPr>
        <w:t>，班级评选优秀读书笔记，积极投稿到校院两级公众号、网站等平台。</w:t>
      </w:r>
    </w:p>
    <w:p>
      <w:pPr>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br w:type="page"/>
      </w:r>
    </w:p>
    <w:p>
      <w:pPr>
        <w:keepNext w:val="0"/>
        <w:keepLines w:val="0"/>
        <w:pageBreakBefore w:val="0"/>
        <w:widowControl w:val="0"/>
        <w:kinsoku/>
        <w:wordWrap/>
        <w:overflowPunct/>
        <w:topLinePunct w:val="0"/>
        <w:autoSpaceDE/>
        <w:autoSpaceDN/>
        <w:bidi w:val="0"/>
        <w:adjustRightInd/>
        <w:spacing w:line="460" w:lineRule="exact"/>
        <w:jc w:val="center"/>
        <w:textAlignment w:val="auto"/>
        <w:rPr>
          <w:rFonts w:hint="eastAsia" w:ascii="黑体" w:hAnsi="黑体" w:eastAsia="黑体" w:cs="黑体"/>
          <w:b/>
          <w:bCs/>
          <w:sz w:val="32"/>
          <w:szCs w:val="32"/>
        </w:rPr>
      </w:pPr>
      <w:bookmarkStart w:id="11" w:name="_Toc13378"/>
      <w:bookmarkStart w:id="12" w:name="_Toc25097"/>
      <w:bookmarkStart w:id="13" w:name="_Toc31221"/>
      <w:r>
        <w:rPr>
          <w:rFonts w:hint="eastAsia" w:ascii="黑体" w:hAnsi="黑体" w:eastAsia="黑体" w:cs="黑体"/>
          <w:b/>
          <w:bCs/>
          <w:sz w:val="32"/>
          <w:szCs w:val="32"/>
        </w:rPr>
        <w:t>本科生“优良学风宿舍”评审标准</w:t>
      </w:r>
      <w:bookmarkEnd w:id="11"/>
      <w:bookmarkEnd w:id="12"/>
      <w:bookmarkEnd w:id="13"/>
    </w:p>
    <w:p>
      <w:pPr>
        <w:keepNext w:val="0"/>
        <w:keepLines w:val="0"/>
        <w:pageBreakBefore w:val="0"/>
        <w:widowControl w:val="0"/>
        <w:tabs>
          <w:tab w:val="left" w:pos="2832"/>
        </w:tabs>
        <w:kinsoku/>
        <w:wordWrap/>
        <w:overflowPunct/>
        <w:topLinePunct w:val="0"/>
        <w:autoSpaceDE/>
        <w:autoSpaceDN/>
        <w:bidi w:val="0"/>
        <w:adjustRightInd/>
        <w:snapToGrid w:val="0"/>
        <w:spacing w:line="460" w:lineRule="exact"/>
        <w:ind w:firstLine="562"/>
        <w:textAlignment w:val="auto"/>
        <w:outlineLvl w:val="0"/>
        <w:rPr>
          <w:rFonts w:ascii="仿宋" w:hAnsi="仿宋" w:eastAsia="仿宋" w:cs="仿宋"/>
          <w:bCs/>
          <w:sz w:val="30"/>
          <w:szCs w:val="30"/>
        </w:rPr>
      </w:pPr>
      <w:bookmarkStart w:id="14" w:name="_Toc30299"/>
      <w:bookmarkStart w:id="15" w:name="_Toc6539"/>
      <w:bookmarkStart w:id="16" w:name="_Toc30964"/>
      <w:bookmarkStart w:id="17" w:name="_Toc11845"/>
      <w:r>
        <w:rPr>
          <w:rFonts w:hint="eastAsia" w:ascii="仿宋" w:hAnsi="仿宋" w:eastAsia="仿宋" w:cs="仿宋"/>
          <w:b/>
          <w:bCs/>
          <w:sz w:val="30"/>
          <w:szCs w:val="30"/>
        </w:rPr>
        <w:t>一、评选条件</w:t>
      </w:r>
      <w:bookmarkEnd w:id="14"/>
      <w:bookmarkEnd w:id="15"/>
      <w:bookmarkEnd w:id="16"/>
      <w:bookmarkEnd w:id="17"/>
      <w:r>
        <w:rPr>
          <w:rFonts w:hint="eastAsia" w:ascii="仿宋" w:hAnsi="仿宋" w:eastAsia="仿宋" w:cs="仿宋"/>
          <w:bCs/>
          <w:sz w:val="30"/>
          <w:szCs w:val="30"/>
        </w:rPr>
        <w:tab/>
      </w:r>
    </w:p>
    <w:p>
      <w:pPr>
        <w:keepNext w:val="0"/>
        <w:keepLines w:val="0"/>
        <w:pageBreakBefore w:val="0"/>
        <w:widowControl w:val="0"/>
        <w:kinsoku/>
        <w:wordWrap/>
        <w:overflowPunct/>
        <w:topLinePunct w:val="0"/>
        <w:autoSpaceDE/>
        <w:autoSpaceDN/>
        <w:bidi w:val="0"/>
        <w:adjustRightInd/>
        <w:snapToGrid w:val="0"/>
        <w:spacing w:line="460" w:lineRule="exact"/>
        <w:ind w:firstLine="562"/>
        <w:textAlignment w:val="auto"/>
        <w:rPr>
          <w:rFonts w:ascii="仿宋" w:hAnsi="仿宋" w:eastAsia="仿宋" w:cs="仿宋"/>
          <w:sz w:val="28"/>
          <w:szCs w:val="28"/>
        </w:rPr>
      </w:pPr>
      <w:r>
        <w:rPr>
          <w:rFonts w:hint="eastAsia" w:ascii="仿宋" w:hAnsi="仿宋" w:eastAsia="仿宋" w:cs="仿宋"/>
          <w:sz w:val="28"/>
          <w:szCs w:val="28"/>
        </w:rPr>
        <w:t>“优良学风宿舍”需满足以下基本评选条件：</w:t>
      </w:r>
    </w:p>
    <w:p>
      <w:pPr>
        <w:pStyle w:val="8"/>
        <w:keepNext w:val="0"/>
        <w:keepLines w:val="0"/>
        <w:pageBreakBefore w:val="0"/>
        <w:widowControl w:val="0"/>
        <w:numPr>
          <w:ilvl w:val="0"/>
          <w:numId w:val="1"/>
        </w:numPr>
        <w:kinsoku/>
        <w:wordWrap/>
        <w:overflowPunct/>
        <w:topLinePunct w:val="0"/>
        <w:autoSpaceDE/>
        <w:autoSpaceDN/>
        <w:bidi w:val="0"/>
        <w:adjustRightInd/>
        <w:snapToGrid w:val="0"/>
        <w:spacing w:line="460" w:lineRule="exact"/>
        <w:ind w:firstLineChars="0"/>
        <w:textAlignment w:val="auto"/>
        <w:rPr>
          <w:rFonts w:ascii="仿宋" w:hAnsi="仿宋" w:eastAsia="仿宋" w:cs="仿宋"/>
          <w:sz w:val="28"/>
          <w:szCs w:val="28"/>
        </w:rPr>
      </w:pPr>
      <w:r>
        <w:rPr>
          <w:rFonts w:hint="eastAsia" w:ascii="仿宋" w:hAnsi="仿宋" w:eastAsia="仿宋" w:cs="仿宋"/>
          <w:sz w:val="28"/>
          <w:szCs w:val="28"/>
        </w:rPr>
        <w:t>宿舍所有成员课程加权平均成绩80分以上。</w:t>
      </w:r>
    </w:p>
    <w:p>
      <w:pPr>
        <w:pStyle w:val="8"/>
        <w:keepNext w:val="0"/>
        <w:keepLines w:val="0"/>
        <w:pageBreakBefore w:val="0"/>
        <w:widowControl w:val="0"/>
        <w:numPr>
          <w:ilvl w:val="0"/>
          <w:numId w:val="1"/>
        </w:numPr>
        <w:kinsoku/>
        <w:wordWrap/>
        <w:overflowPunct/>
        <w:topLinePunct w:val="0"/>
        <w:autoSpaceDE/>
        <w:autoSpaceDN/>
        <w:bidi w:val="0"/>
        <w:adjustRightInd/>
        <w:snapToGrid w:val="0"/>
        <w:spacing w:line="460" w:lineRule="exact"/>
        <w:ind w:firstLineChars="0"/>
        <w:textAlignment w:val="auto"/>
        <w:rPr>
          <w:rFonts w:ascii="仿宋" w:hAnsi="仿宋" w:eastAsia="仿宋" w:cs="仿宋"/>
          <w:sz w:val="28"/>
          <w:szCs w:val="28"/>
        </w:rPr>
      </w:pPr>
      <w:r>
        <w:rPr>
          <w:rFonts w:hint="eastAsia" w:ascii="仿宋" w:hAnsi="仿宋" w:eastAsia="仿宋" w:cs="仿宋"/>
          <w:sz w:val="28"/>
          <w:szCs w:val="28"/>
        </w:rPr>
        <w:t>宿舍成员无不及格科目。</w:t>
      </w:r>
    </w:p>
    <w:p>
      <w:pPr>
        <w:pStyle w:val="8"/>
        <w:keepNext w:val="0"/>
        <w:keepLines w:val="0"/>
        <w:pageBreakBefore w:val="0"/>
        <w:widowControl w:val="0"/>
        <w:numPr>
          <w:ilvl w:val="0"/>
          <w:numId w:val="1"/>
        </w:numPr>
        <w:kinsoku/>
        <w:wordWrap/>
        <w:overflowPunct/>
        <w:topLinePunct w:val="0"/>
        <w:autoSpaceDE/>
        <w:autoSpaceDN/>
        <w:bidi w:val="0"/>
        <w:adjustRightInd/>
        <w:snapToGrid w:val="0"/>
        <w:spacing w:line="460" w:lineRule="exact"/>
        <w:ind w:firstLineChars="0"/>
        <w:textAlignment w:val="auto"/>
        <w:rPr>
          <w:rFonts w:ascii="仿宋" w:hAnsi="仿宋" w:eastAsia="仿宋" w:cs="仿宋"/>
          <w:sz w:val="28"/>
          <w:szCs w:val="28"/>
        </w:rPr>
      </w:pPr>
      <w:r>
        <w:rPr>
          <w:rFonts w:hint="eastAsia" w:ascii="仿宋" w:hAnsi="仿宋" w:eastAsia="仿宋" w:cs="仿宋"/>
          <w:sz w:val="28"/>
          <w:szCs w:val="28"/>
        </w:rPr>
        <w:t>宿舍成员大学生体质健康测试成绩及格率高。</w:t>
      </w:r>
    </w:p>
    <w:p>
      <w:pPr>
        <w:keepNext w:val="0"/>
        <w:keepLines w:val="0"/>
        <w:pageBreakBefore w:val="0"/>
        <w:widowControl w:val="0"/>
        <w:kinsoku/>
        <w:wordWrap/>
        <w:overflowPunct/>
        <w:topLinePunct w:val="0"/>
        <w:autoSpaceDE/>
        <w:autoSpaceDN/>
        <w:bidi w:val="0"/>
        <w:adjustRightInd/>
        <w:snapToGrid w:val="0"/>
        <w:spacing w:line="460" w:lineRule="exact"/>
        <w:ind w:left="562"/>
        <w:textAlignment w:val="auto"/>
        <w:rPr>
          <w:rFonts w:ascii="仿宋" w:hAnsi="仿宋" w:eastAsia="仿宋" w:cs="仿宋"/>
          <w:sz w:val="28"/>
          <w:szCs w:val="28"/>
        </w:rPr>
      </w:pPr>
      <w:r>
        <w:rPr>
          <w:rFonts w:hint="eastAsia" w:ascii="仿宋" w:hAnsi="仿宋" w:eastAsia="仿宋" w:cs="仿宋"/>
          <w:sz w:val="28"/>
          <w:szCs w:val="28"/>
        </w:rPr>
        <w:t>有下列情况之一的，不能参评：</w:t>
      </w:r>
    </w:p>
    <w:p>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（一）宿舍成员因违反校纪校规收到纪律处分未获解除的。</w:t>
      </w:r>
    </w:p>
    <w:p>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（二）宿舍成员有不良诚信记录的。</w:t>
      </w:r>
    </w:p>
    <w:p>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三</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宿舍卫生检查2次及以上不合格。</w:t>
      </w:r>
    </w:p>
    <w:p>
      <w:pPr>
        <w:keepNext w:val="0"/>
        <w:keepLines w:val="0"/>
        <w:pageBreakBefore w:val="0"/>
        <w:widowControl w:val="0"/>
        <w:tabs>
          <w:tab w:val="left" w:pos="2832"/>
        </w:tabs>
        <w:kinsoku/>
        <w:wordWrap/>
        <w:overflowPunct/>
        <w:topLinePunct w:val="0"/>
        <w:autoSpaceDE/>
        <w:autoSpaceDN/>
        <w:bidi w:val="0"/>
        <w:adjustRightInd/>
        <w:snapToGrid w:val="0"/>
        <w:spacing w:line="460" w:lineRule="exact"/>
        <w:ind w:firstLine="562"/>
        <w:textAlignment w:val="auto"/>
        <w:outlineLvl w:val="0"/>
        <w:rPr>
          <w:rFonts w:ascii="仿宋" w:hAnsi="仿宋" w:eastAsia="仿宋" w:cs="仿宋"/>
          <w:b/>
          <w:bCs/>
          <w:sz w:val="30"/>
          <w:szCs w:val="30"/>
        </w:rPr>
      </w:pPr>
      <w:bookmarkStart w:id="18" w:name="_Toc27677"/>
      <w:bookmarkStart w:id="19" w:name="_Toc27383"/>
      <w:bookmarkStart w:id="20" w:name="_Toc5101"/>
      <w:bookmarkStart w:id="21" w:name="_Toc8585"/>
      <w:r>
        <w:rPr>
          <w:rFonts w:hint="eastAsia" w:ascii="仿宋" w:hAnsi="仿宋" w:eastAsia="仿宋" w:cs="仿宋"/>
          <w:b/>
          <w:bCs/>
          <w:sz w:val="30"/>
          <w:szCs w:val="30"/>
        </w:rPr>
        <w:t>二、评审标准</w:t>
      </w:r>
      <w:bookmarkEnd w:id="18"/>
      <w:bookmarkEnd w:id="19"/>
      <w:bookmarkEnd w:id="20"/>
      <w:bookmarkEnd w:id="21"/>
    </w:p>
    <w:p>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仿宋" w:hAnsi="仿宋" w:eastAsia="仿宋" w:cs="仿宋"/>
          <w:b/>
          <w:bCs/>
          <w:sz w:val="28"/>
          <w:szCs w:val="28"/>
        </w:rPr>
      </w:pPr>
      <w:r>
        <w:rPr>
          <w:rFonts w:hint="eastAsia" w:ascii="仿宋" w:hAnsi="仿宋" w:eastAsia="仿宋" w:cs="仿宋"/>
          <w:b/>
          <w:bCs/>
          <w:sz w:val="28"/>
          <w:szCs w:val="28"/>
        </w:rPr>
        <w:t>（一）思想品德(15分）</w:t>
      </w:r>
    </w:p>
    <w:p>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1.拥护中国共产党的领导，热爱伟大祖国，听党话、跟党走。以习近平新时代中国特色社会主义思想为指导，增强“四个意识”，坚定“四个自信”，深刻把握“两个确立”，坚决做到“两个维护”，坚定理想信念，树立正确的世界观、人生观、价值观。</w:t>
      </w:r>
    </w:p>
    <w:p>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2.传承红色基因，秉承“博文明理 厚德济世”的校训，保持勇于奋斗的精神状态、乐观向上的人生态度，刚健有为、自强不息。提升心理健康素质，培养健全人格，形成自尊自信、理性平和、积极向上的健康心态。</w:t>
      </w:r>
    </w:p>
    <w:p>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3.自觉弘扬和践行社会主义核心价值观，传承中华优秀传统文化，加强品德修养，明大德、守公德、严私德。增强法治观念，树立宪法意识，维护公共秩序，弘扬公序良俗，坚决抵制违法乱纪行为，养成良好行为习惯。</w:t>
      </w:r>
    </w:p>
    <w:p>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4.增强集体荣誉感，关心集体利益，维护班级形象，团结友爱，互帮互助，积极参与班级活动，为班级建设和发展建言献策。</w:t>
      </w:r>
    </w:p>
    <w:p>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仿宋" w:hAnsi="仿宋" w:eastAsia="仿宋" w:cs="仿宋"/>
          <w:b/>
          <w:bCs/>
          <w:sz w:val="28"/>
          <w:szCs w:val="28"/>
        </w:rPr>
      </w:pPr>
      <w:r>
        <w:rPr>
          <w:rFonts w:hint="eastAsia" w:ascii="仿宋" w:hAnsi="仿宋" w:eastAsia="仿宋" w:cs="仿宋"/>
          <w:b/>
          <w:bCs/>
          <w:sz w:val="28"/>
          <w:szCs w:val="28"/>
        </w:rPr>
        <w:t>（二）学习氛围（40分）</w:t>
      </w:r>
    </w:p>
    <w:p>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1.宿舍通过建立“寝室公约”等方式，督促宿舍成员作息规律，加强宿舍管理。</w:t>
      </w:r>
    </w:p>
    <w:p>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2.宿舍成员相处融洽，互帮互助，相互学习，共同进步。针对宿舍成员出现的学习问题，制定辅导计划，落实帮扶措施。</w:t>
      </w:r>
    </w:p>
    <w:p>
      <w:pPr>
        <w:keepNext w:val="0"/>
        <w:keepLines w:val="0"/>
        <w:pageBreakBefore w:val="0"/>
        <w:widowControl w:val="0"/>
        <w:kinsoku/>
        <w:wordWrap/>
        <w:overflowPunct/>
        <w:topLinePunct w:val="0"/>
        <w:autoSpaceDE/>
        <w:autoSpaceDN/>
        <w:bidi w:val="0"/>
        <w:adjustRightInd/>
        <w:snapToGrid w:val="0"/>
        <w:spacing w:line="460" w:lineRule="exact"/>
        <w:ind w:firstLine="564"/>
        <w:textAlignment w:val="auto"/>
        <w:rPr>
          <w:rFonts w:ascii="仿宋" w:hAnsi="仿宋" w:eastAsia="仿宋" w:cs="仿宋"/>
          <w:sz w:val="28"/>
          <w:szCs w:val="28"/>
        </w:rPr>
      </w:pPr>
      <w:r>
        <w:rPr>
          <w:rFonts w:hint="eastAsia" w:ascii="仿宋" w:hAnsi="仿宋" w:eastAsia="仿宋" w:cs="仿宋"/>
          <w:sz w:val="28"/>
          <w:szCs w:val="28"/>
        </w:rPr>
        <w:t>3.宿舍成员定期组织学习研讨、经验分享，营造积极向上、务实奋进的学习氛围。</w:t>
      </w:r>
    </w:p>
    <w:p>
      <w:pPr>
        <w:keepNext w:val="0"/>
        <w:keepLines w:val="0"/>
        <w:pageBreakBefore w:val="0"/>
        <w:widowControl w:val="0"/>
        <w:kinsoku/>
        <w:wordWrap/>
        <w:overflowPunct/>
        <w:topLinePunct w:val="0"/>
        <w:autoSpaceDE/>
        <w:autoSpaceDN/>
        <w:bidi w:val="0"/>
        <w:adjustRightInd/>
        <w:snapToGrid w:val="0"/>
        <w:spacing w:line="460" w:lineRule="exact"/>
        <w:ind w:firstLine="564"/>
        <w:textAlignment w:val="auto"/>
        <w:rPr>
          <w:rFonts w:ascii="仿宋" w:hAnsi="仿宋" w:eastAsia="仿宋" w:cs="仿宋"/>
          <w:sz w:val="28"/>
          <w:szCs w:val="28"/>
        </w:rPr>
      </w:pPr>
      <w:r>
        <w:rPr>
          <w:rFonts w:hint="eastAsia" w:ascii="仿宋" w:hAnsi="仿宋" w:eastAsia="仿宋" w:cs="仿宋"/>
          <w:sz w:val="28"/>
          <w:szCs w:val="28"/>
        </w:rPr>
        <w:t>4.成员刻苦学习，勇于探索，积极实践，努力掌握现代科学文化知识和专业技能。课堂出勤率高，尊师重教，与老师有良好互动关系。</w:t>
      </w:r>
    </w:p>
    <w:p>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仿宋" w:hAnsi="仿宋" w:eastAsia="仿宋" w:cs="仿宋"/>
          <w:b/>
          <w:bCs/>
          <w:sz w:val="28"/>
          <w:szCs w:val="28"/>
        </w:rPr>
      </w:pPr>
      <w:r>
        <w:rPr>
          <w:rFonts w:hint="eastAsia" w:ascii="仿宋" w:hAnsi="仿宋" w:eastAsia="仿宋" w:cs="仿宋"/>
          <w:b/>
          <w:bCs/>
          <w:sz w:val="28"/>
          <w:szCs w:val="28"/>
        </w:rPr>
        <w:t>（三）学习成绩（15分）</w:t>
      </w:r>
    </w:p>
    <w:p>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1.宿舍成员英语四、六级考试通过率高，成绩优秀率高。</w:t>
      </w:r>
    </w:p>
    <w:p>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2.宿舍成员积极参加体育锻炼，体测成绩优良率高。</w:t>
      </w:r>
    </w:p>
    <w:p>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仿宋" w:hAnsi="仿宋" w:eastAsia="仿宋" w:cs="仿宋"/>
          <w:b/>
          <w:bCs/>
          <w:sz w:val="28"/>
          <w:szCs w:val="28"/>
        </w:rPr>
      </w:pPr>
      <w:r>
        <w:rPr>
          <w:rFonts w:hint="eastAsia" w:ascii="仿宋" w:hAnsi="仿宋" w:eastAsia="仿宋" w:cs="仿宋"/>
          <w:b/>
          <w:bCs/>
          <w:sz w:val="28"/>
          <w:szCs w:val="28"/>
        </w:rPr>
        <w:t>（四）科研创新（15分）</w:t>
      </w:r>
    </w:p>
    <w:p>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1.宿舍成员积极参与各类专业培训学习、学术科研项目、学科竞赛等，如大学生创新创业训练计划项目、“博文杯”大学生百项实证创新基金项目、“挑战杯”大学生课外学术科技作品竞赛等，积极发表学术期刊论文。</w:t>
      </w:r>
    </w:p>
    <w:p>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ascii="仿宋" w:hAnsi="仿宋" w:eastAsia="仿宋" w:cs="仿宋"/>
          <w:spacing w:val="-4"/>
          <w:sz w:val="28"/>
          <w:szCs w:val="28"/>
        </w:rPr>
      </w:pPr>
      <w:r>
        <w:rPr>
          <w:rFonts w:hint="eastAsia" w:ascii="仿宋" w:hAnsi="仿宋" w:eastAsia="仿宋" w:cs="仿宋"/>
          <w:sz w:val="28"/>
          <w:szCs w:val="28"/>
        </w:rPr>
        <w:t>2.</w:t>
      </w:r>
      <w:r>
        <w:rPr>
          <w:rFonts w:hint="eastAsia" w:ascii="仿宋" w:hAnsi="仿宋" w:eastAsia="仿宋" w:cs="仿宋"/>
          <w:spacing w:val="-4"/>
          <w:sz w:val="28"/>
          <w:szCs w:val="28"/>
        </w:rPr>
        <w:t>宿舍成员积极参与创新创业教育实践，包括创新创业竞赛和各种培训、活动。竞赛包括明理杯、“挑战杯”大学生创业计划竞赛、“互联网+”大学生创新创业大赛等；活动包括创新创业专题讲座、培训学习、创业沙龙、创业训练营等。</w:t>
      </w:r>
    </w:p>
    <w:p>
      <w:pPr>
        <w:keepNext w:val="0"/>
        <w:keepLines w:val="0"/>
        <w:pageBreakBefore w:val="0"/>
        <w:widowControl w:val="0"/>
        <w:kinsoku/>
        <w:wordWrap/>
        <w:overflowPunct/>
        <w:topLinePunct w:val="0"/>
        <w:autoSpaceDE/>
        <w:autoSpaceDN/>
        <w:bidi w:val="0"/>
        <w:adjustRightInd/>
        <w:snapToGrid w:val="0"/>
        <w:spacing w:line="460" w:lineRule="exact"/>
        <w:ind w:firstLine="544" w:firstLineChars="200"/>
        <w:textAlignment w:val="auto"/>
        <w:rPr>
          <w:rFonts w:ascii="仿宋" w:hAnsi="仿宋" w:eastAsia="仿宋" w:cs="仿宋"/>
          <w:spacing w:val="-4"/>
          <w:sz w:val="28"/>
          <w:szCs w:val="28"/>
        </w:rPr>
      </w:pPr>
      <w:r>
        <w:rPr>
          <w:rFonts w:hint="eastAsia" w:ascii="仿宋" w:hAnsi="仿宋" w:eastAsia="仿宋" w:cs="仿宋"/>
          <w:spacing w:val="-4"/>
          <w:sz w:val="28"/>
          <w:szCs w:val="28"/>
        </w:rPr>
        <w:t>3.</w:t>
      </w:r>
      <w:r>
        <w:rPr>
          <w:rFonts w:hint="eastAsia" w:ascii="仿宋" w:hAnsi="仿宋" w:eastAsia="仿宋" w:cs="仿宋"/>
          <w:sz w:val="28"/>
          <w:szCs w:val="28"/>
        </w:rPr>
        <w:t>宿舍成员积极参与学校、学院、班级组织的各类文化活动，包括学术讲座及文化知识竞赛等活动。积极提升个人技能，包括外语水平类、计算机水平类、职业技能类等。</w:t>
      </w:r>
    </w:p>
    <w:p>
      <w:pPr>
        <w:keepNext w:val="0"/>
        <w:keepLines w:val="0"/>
        <w:pageBreakBefore w:val="0"/>
        <w:widowControl w:val="0"/>
        <w:kinsoku/>
        <w:wordWrap/>
        <w:overflowPunct/>
        <w:topLinePunct w:val="0"/>
        <w:autoSpaceDE/>
        <w:autoSpaceDN/>
        <w:bidi w:val="0"/>
        <w:adjustRightInd/>
        <w:snapToGrid w:val="0"/>
        <w:spacing w:line="460" w:lineRule="exact"/>
        <w:ind w:left="-2" w:leftChars="-1" w:firstLine="560" w:firstLineChars="200"/>
        <w:textAlignment w:val="auto"/>
        <w:rPr>
          <w:rFonts w:ascii="仿宋" w:hAnsi="仿宋" w:eastAsia="仿宋" w:cs="仿宋"/>
          <w:sz w:val="28"/>
          <w:szCs w:val="28"/>
        </w:rPr>
      </w:pPr>
      <w:r>
        <w:rPr>
          <w:rFonts w:hint="eastAsia" w:ascii="仿宋" w:hAnsi="仿宋" w:eastAsia="仿宋" w:cs="仿宋"/>
          <w:sz w:val="28"/>
          <w:szCs w:val="28"/>
        </w:rPr>
        <w:t>4.宿舍成员积极参与社会实践和国际交流，国际交流为学校官方组织、认定的国际交流项目，包括国际学术会议、国际访学、国际青年交流、国际组织实习任职等。</w:t>
      </w:r>
    </w:p>
    <w:p>
      <w:pPr>
        <w:keepNext w:val="0"/>
        <w:keepLines w:val="0"/>
        <w:pageBreakBefore w:val="0"/>
        <w:widowControl w:val="0"/>
        <w:kinsoku/>
        <w:wordWrap/>
        <w:overflowPunct/>
        <w:topLinePunct w:val="0"/>
        <w:autoSpaceDE/>
        <w:autoSpaceDN/>
        <w:bidi w:val="0"/>
        <w:adjustRightInd/>
        <w:snapToGrid w:val="0"/>
        <w:spacing w:line="460" w:lineRule="exact"/>
        <w:ind w:left="-2" w:leftChars="-1" w:firstLine="562" w:firstLineChars="200"/>
        <w:textAlignment w:val="auto"/>
        <w:rPr>
          <w:rFonts w:ascii="仿宋" w:hAnsi="仿宋" w:eastAsia="仿宋" w:cs="仿宋"/>
          <w:b/>
          <w:bCs/>
          <w:sz w:val="28"/>
          <w:szCs w:val="28"/>
        </w:rPr>
      </w:pPr>
      <w:r>
        <w:rPr>
          <w:rFonts w:hint="eastAsia" w:ascii="仿宋" w:hAnsi="仿宋" w:eastAsia="仿宋" w:cs="仿宋"/>
          <w:b/>
          <w:bCs/>
          <w:sz w:val="28"/>
          <w:szCs w:val="28"/>
        </w:rPr>
        <w:t>（五）宿舍读书文化建设（15分）</w:t>
      </w:r>
    </w:p>
    <w:p>
      <w:pPr>
        <w:keepNext w:val="0"/>
        <w:keepLines w:val="0"/>
        <w:pageBreakBefore w:val="0"/>
        <w:widowControl w:val="0"/>
        <w:kinsoku/>
        <w:wordWrap/>
        <w:overflowPunct/>
        <w:topLinePunct w:val="0"/>
        <w:autoSpaceDE/>
        <w:autoSpaceDN/>
        <w:bidi w:val="0"/>
        <w:adjustRightInd/>
        <w:snapToGrid w:val="0"/>
        <w:spacing w:line="460" w:lineRule="exact"/>
        <w:ind w:left="-2" w:leftChars="-1" w:firstLine="560" w:firstLineChars="200"/>
        <w:textAlignment w:val="auto"/>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建立“宿舍图书角”，</w:t>
      </w:r>
      <w:r>
        <w:rPr>
          <w:rFonts w:hint="eastAsia" w:ascii="仿宋" w:hAnsi="仿宋" w:eastAsia="仿宋" w:cs="仿宋"/>
          <w:sz w:val="28"/>
          <w:szCs w:val="28"/>
        </w:rPr>
        <w:t>由固定成员负责</w:t>
      </w:r>
      <w:r>
        <w:rPr>
          <w:rFonts w:ascii="仿宋" w:hAnsi="仿宋" w:eastAsia="仿宋" w:cs="仿宋"/>
          <w:sz w:val="28"/>
          <w:szCs w:val="28"/>
        </w:rPr>
        <w:t>书目清单动态更新</w:t>
      </w:r>
      <w:r>
        <w:rPr>
          <w:rFonts w:hint="eastAsia" w:ascii="仿宋" w:hAnsi="仿宋" w:eastAsia="仿宋" w:cs="仿宋"/>
          <w:sz w:val="28"/>
          <w:szCs w:val="28"/>
        </w:rPr>
        <w:t>，宿舍</w:t>
      </w:r>
      <w:r>
        <w:rPr>
          <w:rFonts w:ascii="仿宋" w:hAnsi="仿宋" w:eastAsia="仿宋" w:cs="仿宋"/>
          <w:sz w:val="28"/>
          <w:szCs w:val="28"/>
        </w:rPr>
        <w:t>‌设立固定读书交流时间（如每天21:00-21:30）‌。</w:t>
      </w:r>
    </w:p>
    <w:p>
      <w:pPr>
        <w:keepNext w:val="0"/>
        <w:keepLines w:val="0"/>
        <w:pageBreakBefore w:val="0"/>
        <w:widowControl w:val="0"/>
        <w:kinsoku/>
        <w:wordWrap/>
        <w:overflowPunct/>
        <w:topLinePunct w:val="0"/>
        <w:autoSpaceDE/>
        <w:autoSpaceDN/>
        <w:bidi w:val="0"/>
        <w:adjustRightInd/>
        <w:snapToGrid w:val="0"/>
        <w:spacing w:line="460" w:lineRule="exact"/>
        <w:ind w:left="-2" w:leftChars="-1" w:firstLine="560" w:firstLineChars="200"/>
        <w:textAlignment w:val="auto"/>
        <w:rPr>
          <w:rFonts w:ascii="仿宋" w:hAnsi="仿宋" w:eastAsia="仿宋" w:cs="仿宋"/>
          <w:sz w:val="28"/>
          <w:szCs w:val="28"/>
        </w:rPr>
      </w:pPr>
      <w:r>
        <w:rPr>
          <w:rFonts w:hint="eastAsia" w:ascii="仿宋" w:hAnsi="仿宋" w:eastAsia="仿宋" w:cs="仿宋"/>
          <w:sz w:val="28"/>
          <w:szCs w:val="28"/>
        </w:rPr>
        <w:t>2.</w:t>
      </w:r>
      <w:r>
        <w:rPr>
          <w:rFonts w:ascii="仿宋" w:hAnsi="仿宋" w:eastAsia="仿宋" w:cs="仿宋"/>
          <w:sz w:val="28"/>
          <w:szCs w:val="28"/>
        </w:rPr>
        <w:t>宿舍在每学期初制定学期读书计划，每月至少1次宿舍读书会</w:t>
      </w:r>
      <w:r>
        <w:rPr>
          <w:rFonts w:hint="eastAsia" w:ascii="仿宋" w:hAnsi="仿宋" w:eastAsia="仿宋" w:cs="仿宋"/>
          <w:sz w:val="28"/>
          <w:szCs w:val="28"/>
        </w:rPr>
        <w:t>，</w:t>
      </w:r>
      <w:r>
        <w:rPr>
          <w:rFonts w:ascii="仿宋" w:hAnsi="仿宋" w:eastAsia="仿宋" w:cs="仿宋"/>
          <w:sz w:val="28"/>
          <w:szCs w:val="28"/>
        </w:rPr>
        <w:t>人均精读图书不少于2本，提交读书笔记不少于6篇每人。</w:t>
      </w:r>
    </w:p>
    <w:p>
      <w:pPr>
        <w:keepNext w:val="0"/>
        <w:keepLines w:val="0"/>
        <w:pageBreakBefore w:val="0"/>
        <w:widowControl w:val="0"/>
        <w:kinsoku/>
        <w:wordWrap/>
        <w:overflowPunct/>
        <w:topLinePunct w:val="0"/>
        <w:autoSpaceDE/>
        <w:autoSpaceDN/>
        <w:bidi w:val="0"/>
        <w:adjustRightInd/>
        <w:snapToGrid w:val="0"/>
        <w:spacing w:line="460" w:lineRule="exact"/>
        <w:ind w:left="-2" w:leftChars="-1" w:firstLine="560" w:firstLineChars="200"/>
        <w:textAlignment w:val="auto"/>
        <w:rPr>
          <w:rFonts w:ascii="仿宋" w:hAnsi="仿宋" w:eastAsia="仿宋" w:cs="仿宋"/>
          <w:sz w:val="28"/>
          <w:szCs w:val="28"/>
        </w:rPr>
      </w:pPr>
      <w:r>
        <w:rPr>
          <w:rFonts w:hint="eastAsia" w:ascii="仿宋" w:hAnsi="仿宋" w:eastAsia="仿宋" w:cs="仿宋"/>
          <w:sz w:val="28"/>
          <w:szCs w:val="28"/>
        </w:rPr>
        <w:t>3.</w:t>
      </w:r>
      <w:r>
        <w:rPr>
          <w:rFonts w:ascii="仿宋" w:hAnsi="仿宋" w:eastAsia="仿宋" w:cs="仿宋"/>
          <w:sz w:val="28"/>
          <w:szCs w:val="28"/>
        </w:rPr>
        <w:t>开展</w:t>
      </w:r>
      <w:r>
        <w:rPr>
          <w:rFonts w:hint="eastAsia" w:ascii="仿宋" w:hAnsi="仿宋" w:eastAsia="仿宋" w:cs="仿宋"/>
          <w:sz w:val="28"/>
          <w:szCs w:val="28"/>
        </w:rPr>
        <w:t>“</w:t>
      </w:r>
      <w:r>
        <w:rPr>
          <w:rFonts w:ascii="仿宋" w:hAnsi="仿宋" w:eastAsia="仿宋" w:cs="仿宋"/>
          <w:sz w:val="28"/>
          <w:szCs w:val="28"/>
        </w:rPr>
        <w:t>睡前共读</w:t>
      </w:r>
      <w:r>
        <w:rPr>
          <w:rFonts w:hint="eastAsia" w:ascii="仿宋" w:hAnsi="仿宋" w:eastAsia="仿宋" w:cs="仿宋"/>
          <w:sz w:val="28"/>
          <w:szCs w:val="28"/>
        </w:rPr>
        <w:t>”“</w:t>
      </w:r>
      <w:r>
        <w:rPr>
          <w:rFonts w:ascii="仿宋" w:hAnsi="仿宋" w:eastAsia="仿宋" w:cs="仿宋"/>
          <w:sz w:val="28"/>
          <w:szCs w:val="28"/>
        </w:rPr>
        <w:t>好书漂流</w:t>
      </w:r>
      <w:r>
        <w:rPr>
          <w:rFonts w:hint="eastAsia" w:ascii="仿宋" w:hAnsi="仿宋" w:eastAsia="仿宋" w:cs="仿宋"/>
          <w:sz w:val="28"/>
          <w:szCs w:val="28"/>
        </w:rPr>
        <w:t>”</w:t>
      </w:r>
      <w:r>
        <w:rPr>
          <w:rFonts w:ascii="仿宋" w:hAnsi="仿宋" w:eastAsia="仿宋" w:cs="仿宋"/>
          <w:sz w:val="28"/>
          <w:szCs w:val="28"/>
        </w:rPr>
        <w:t>等特色活动，</w:t>
      </w:r>
      <w:r>
        <w:rPr>
          <w:rFonts w:hint="eastAsia" w:ascii="仿宋" w:hAnsi="仿宋" w:eastAsia="仿宋" w:cs="仿宋"/>
          <w:sz w:val="28"/>
          <w:szCs w:val="28"/>
        </w:rPr>
        <w:t>总结好的经验做法，并积极向校院两级公众信息平台报送经验做法。</w:t>
      </w:r>
    </w:p>
    <w:p>
      <w:pPr>
        <w:keepNext w:val="0"/>
        <w:keepLines w:val="0"/>
        <w:pageBreakBefore w:val="0"/>
        <w:widowControl w:val="0"/>
        <w:kinsoku/>
        <w:wordWrap/>
        <w:overflowPunct/>
        <w:topLinePunct w:val="0"/>
        <w:autoSpaceDE/>
        <w:autoSpaceDN/>
        <w:bidi w:val="0"/>
        <w:adjustRightInd/>
        <w:snapToGrid w:val="0"/>
        <w:spacing w:line="460" w:lineRule="exact"/>
        <w:ind w:left="-2" w:leftChars="-1" w:firstLine="560" w:firstLineChars="200"/>
        <w:textAlignment w:val="auto"/>
        <w:rPr>
          <w:rFonts w:ascii="仿宋" w:hAnsi="仿宋" w:eastAsia="仿宋" w:cs="仿宋"/>
          <w:sz w:val="28"/>
          <w:szCs w:val="28"/>
        </w:rPr>
      </w:pPr>
      <w:r>
        <w:rPr>
          <w:rFonts w:hint="eastAsia" w:ascii="仿宋" w:hAnsi="仿宋" w:eastAsia="仿宋" w:cs="仿宋"/>
          <w:sz w:val="28"/>
          <w:szCs w:val="28"/>
        </w:rPr>
        <w:t>4.宿舍成员积极参加学校和学院组织的“问渠百卷”“问学典籍”等读书活动，在活动中积极承担工作，或主动与嘉宾交流对话、撰写活动体会。</w:t>
      </w:r>
    </w:p>
    <w:p>
      <w:pPr>
        <w:rPr>
          <w:rFonts w:hint="eastAsia"/>
        </w:rPr>
      </w:pPr>
      <w:bookmarkStart w:id="22" w:name="_Toc10613"/>
      <w:bookmarkStart w:id="23" w:name="_Toc5938"/>
      <w:bookmarkStart w:id="24" w:name="_Toc23108"/>
      <w:bookmarkStart w:id="25" w:name="_Hlk131492297"/>
      <w:r>
        <w:rPr>
          <w:rFonts w:hint="eastAsia"/>
        </w:rPr>
        <w:br w:type="page"/>
      </w:r>
    </w:p>
    <w:p>
      <w:pPr>
        <w:bidi w:val="0"/>
        <w:jc w:val="center"/>
        <w:rPr>
          <w:rFonts w:hint="eastAsia" w:ascii="黑体" w:hAnsi="黑体" w:eastAsia="黑体" w:cs="黑体"/>
          <w:b/>
          <w:bCs/>
          <w:sz w:val="32"/>
          <w:szCs w:val="32"/>
        </w:rPr>
      </w:pPr>
      <w:r>
        <w:rPr>
          <w:rFonts w:hint="eastAsia" w:ascii="黑体" w:hAnsi="黑体" w:eastAsia="黑体" w:cs="黑体"/>
          <w:b/>
          <w:bCs/>
          <w:sz w:val="32"/>
          <w:szCs w:val="32"/>
        </w:rPr>
        <w:t>“学风建设先进工作者（教师）”评审标准</w:t>
      </w:r>
      <w:bookmarkEnd w:id="22"/>
      <w:bookmarkEnd w:id="23"/>
      <w:bookmarkEnd w:id="24"/>
    </w:p>
    <w:p>
      <w:pPr>
        <w:tabs>
          <w:tab w:val="left" w:pos="2832"/>
        </w:tabs>
        <w:snapToGrid w:val="0"/>
        <w:spacing w:line="460" w:lineRule="atLeast"/>
        <w:ind w:firstLine="562"/>
        <w:outlineLvl w:val="0"/>
        <w:rPr>
          <w:rFonts w:ascii="仿宋" w:hAnsi="仿宋" w:eastAsia="仿宋" w:cs="仿宋"/>
          <w:b/>
          <w:bCs/>
          <w:sz w:val="30"/>
          <w:szCs w:val="30"/>
        </w:rPr>
      </w:pPr>
      <w:r>
        <w:rPr>
          <w:rFonts w:hint="eastAsia" w:ascii="仿宋" w:hAnsi="仿宋" w:eastAsia="仿宋" w:cs="仿宋"/>
          <w:b/>
          <w:bCs/>
          <w:sz w:val="30"/>
          <w:szCs w:val="30"/>
        </w:rPr>
        <w:t>一、评选条件</w:t>
      </w:r>
    </w:p>
    <w:p>
      <w:pPr>
        <w:adjustRightInd w:val="0"/>
        <w:snapToGrid w:val="0"/>
        <w:spacing w:line="460" w:lineRule="atLeas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“学风建设先进工作者（教师）”申报对象原则上为各学院承担学习发展中心相关工作一年以上的专职学生工作干部。</w:t>
      </w:r>
    </w:p>
    <w:p>
      <w:pPr>
        <w:tabs>
          <w:tab w:val="left" w:pos="2832"/>
        </w:tabs>
        <w:snapToGrid w:val="0"/>
        <w:spacing w:line="460" w:lineRule="atLeast"/>
        <w:ind w:firstLine="562"/>
        <w:outlineLvl w:val="0"/>
        <w:rPr>
          <w:rFonts w:ascii="仿宋" w:hAnsi="仿宋" w:eastAsia="仿宋" w:cs="仿宋"/>
          <w:b/>
          <w:bCs/>
          <w:sz w:val="30"/>
          <w:szCs w:val="30"/>
        </w:rPr>
      </w:pPr>
      <w:r>
        <w:rPr>
          <w:rFonts w:hint="eastAsia" w:ascii="仿宋" w:hAnsi="仿宋" w:eastAsia="仿宋" w:cs="仿宋"/>
          <w:b/>
          <w:bCs/>
          <w:sz w:val="30"/>
          <w:szCs w:val="30"/>
        </w:rPr>
        <w:t>二、评审标准</w:t>
      </w:r>
    </w:p>
    <w:bookmarkEnd w:id="25"/>
    <w:p>
      <w:pPr>
        <w:tabs>
          <w:tab w:val="left" w:pos="2832"/>
        </w:tabs>
        <w:snapToGrid w:val="0"/>
        <w:spacing w:line="460" w:lineRule="atLeast"/>
        <w:ind w:firstLine="562"/>
        <w:outlineLvl w:val="0"/>
        <w:rPr>
          <w:rFonts w:ascii="仿宋" w:hAnsi="仿宋" w:eastAsia="仿宋" w:cs="仿宋"/>
          <w:b/>
          <w:bCs/>
          <w:sz w:val="28"/>
          <w:szCs w:val="28"/>
        </w:rPr>
      </w:pPr>
      <w:bookmarkStart w:id="26" w:name="_Toc28089"/>
      <w:bookmarkStart w:id="27" w:name="_Toc27814"/>
      <w:bookmarkStart w:id="28" w:name="_Toc24112"/>
      <w:bookmarkStart w:id="29" w:name="_Toc25933"/>
      <w:r>
        <w:rPr>
          <w:rFonts w:hint="eastAsia" w:ascii="仿宋" w:hAnsi="仿宋" w:eastAsia="仿宋" w:cs="仿宋"/>
          <w:b/>
          <w:bCs/>
          <w:sz w:val="28"/>
          <w:szCs w:val="28"/>
        </w:rPr>
        <w:t>（一）思想政治表现（20分）</w:t>
      </w:r>
      <w:bookmarkEnd w:id="26"/>
      <w:bookmarkEnd w:id="27"/>
      <w:bookmarkEnd w:id="28"/>
      <w:bookmarkEnd w:id="29"/>
    </w:p>
    <w:p>
      <w:pPr>
        <w:adjustRightInd w:val="0"/>
        <w:snapToGrid w:val="0"/>
        <w:spacing w:line="460" w:lineRule="atLeas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1.理想信念坚定，坚持正确政治方向，以习近平新时代中国特色社会主义思想为指导，增强“四个意识”，坚定“四个自信”、深刻把握“两个确立”，坚决做到“两个维护”。</w:t>
      </w:r>
    </w:p>
    <w:p>
      <w:pPr>
        <w:adjustRightInd w:val="0"/>
        <w:snapToGrid w:val="0"/>
        <w:spacing w:line="460" w:lineRule="atLeas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2.自觉遵守宪法和法律、法规，模范遵守学校各项规章制度，自觉维护公共秩序；师德师风优良，能够坚持“四个相统一”，做“四有”好老师，为学生树立良好榜样。</w:t>
      </w:r>
    </w:p>
    <w:p>
      <w:pPr>
        <w:tabs>
          <w:tab w:val="left" w:pos="2832"/>
        </w:tabs>
        <w:snapToGrid w:val="0"/>
        <w:spacing w:line="460" w:lineRule="atLeast"/>
        <w:ind w:firstLine="562"/>
        <w:outlineLvl w:val="0"/>
        <w:rPr>
          <w:rFonts w:ascii="仿宋" w:hAnsi="仿宋" w:eastAsia="仿宋" w:cs="仿宋"/>
          <w:b/>
          <w:bCs/>
          <w:sz w:val="28"/>
          <w:szCs w:val="28"/>
        </w:rPr>
      </w:pPr>
      <w:bookmarkStart w:id="30" w:name="_Toc7404"/>
      <w:bookmarkStart w:id="31" w:name="_Toc14214"/>
      <w:bookmarkStart w:id="32" w:name="_Toc14881"/>
      <w:bookmarkStart w:id="33" w:name="_Toc22421"/>
      <w:r>
        <w:rPr>
          <w:rFonts w:hint="eastAsia" w:ascii="仿宋" w:hAnsi="仿宋" w:eastAsia="仿宋" w:cs="仿宋"/>
          <w:b/>
          <w:bCs/>
          <w:sz w:val="28"/>
          <w:szCs w:val="28"/>
        </w:rPr>
        <w:t>（二）日常工作表现（60分）</w:t>
      </w:r>
      <w:bookmarkEnd w:id="30"/>
      <w:bookmarkEnd w:id="31"/>
      <w:bookmarkEnd w:id="32"/>
      <w:bookmarkEnd w:id="33"/>
    </w:p>
    <w:p>
      <w:pPr>
        <w:adjustRightInd w:val="0"/>
        <w:snapToGrid w:val="0"/>
        <w:spacing w:line="460" w:lineRule="atLeas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1.对学院学风品牌建设的重要性具有充分认识，能够结合学院特色有效开展品牌建设工作。</w:t>
      </w:r>
    </w:p>
    <w:p>
      <w:pPr>
        <w:adjustRightInd w:val="0"/>
        <w:snapToGrid w:val="0"/>
        <w:spacing w:line="460" w:lineRule="atLeas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2.工作热情主动、求真务实，注重学生的学业适应与学习发展，聚焦学困生发展难题，采取有效措施排忧解困。</w:t>
      </w:r>
    </w:p>
    <w:p>
      <w:pPr>
        <w:adjustRightInd w:val="0"/>
        <w:snapToGrid w:val="0"/>
        <w:spacing w:line="460" w:lineRule="atLeas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3.积极组织开展“问渠百卷”“问学典籍”“名师面对面”“师兄师姐说”等活动，主动向校学习发展中心推介学院活动，围绕学校、学院学风建设工作大局开展工作。</w:t>
      </w:r>
    </w:p>
    <w:p>
      <w:pPr>
        <w:adjustRightInd w:val="0"/>
        <w:snapToGrid w:val="0"/>
        <w:spacing w:line="460" w:lineRule="atLeas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4.亲近学生，重视学生团队建设，规范团队管理，灵活运转机制，带领学生团队有组织、有计划地开展工作和活动。</w:t>
      </w:r>
    </w:p>
    <w:p>
      <w:pPr>
        <w:adjustRightInd w:val="0"/>
        <w:snapToGrid w:val="0"/>
        <w:spacing w:line="460" w:lineRule="atLeas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5.工作中充分发挥学院专业教师及优秀朋辈的作用，积极与校级中心联动，加强资源整合，团结带领各个民族学生共同进步。</w:t>
      </w:r>
    </w:p>
    <w:p>
      <w:pPr>
        <w:tabs>
          <w:tab w:val="left" w:pos="2832"/>
        </w:tabs>
        <w:snapToGrid w:val="0"/>
        <w:spacing w:line="460" w:lineRule="atLeast"/>
        <w:ind w:firstLine="562"/>
        <w:outlineLvl w:val="0"/>
        <w:rPr>
          <w:rFonts w:ascii="仿宋" w:hAnsi="仿宋" w:eastAsia="仿宋" w:cs="仿宋"/>
          <w:b/>
          <w:bCs/>
          <w:sz w:val="28"/>
          <w:szCs w:val="28"/>
        </w:rPr>
      </w:pPr>
      <w:bookmarkStart w:id="34" w:name="_Toc27352"/>
      <w:bookmarkStart w:id="35" w:name="_Toc15670"/>
      <w:bookmarkStart w:id="36" w:name="_Toc5729"/>
      <w:bookmarkStart w:id="37" w:name="_Toc32354"/>
      <w:r>
        <w:rPr>
          <w:rFonts w:hint="eastAsia" w:ascii="仿宋" w:hAnsi="仿宋" w:eastAsia="仿宋" w:cs="仿宋"/>
          <w:b/>
          <w:bCs/>
          <w:sz w:val="28"/>
          <w:szCs w:val="28"/>
        </w:rPr>
        <w:t>（三）学习科研情况（20分）</w:t>
      </w:r>
      <w:bookmarkEnd w:id="34"/>
      <w:bookmarkEnd w:id="35"/>
      <w:bookmarkEnd w:id="36"/>
      <w:bookmarkEnd w:id="37"/>
    </w:p>
    <w:p>
      <w:pPr>
        <w:adjustRightInd w:val="0"/>
        <w:snapToGrid w:val="0"/>
        <w:spacing w:line="460" w:lineRule="atLeas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1.积极总结学院学风品牌建设工作经验，凝练工作成果，形成相关论文、案例等，或结合工作审报课题。</w:t>
      </w:r>
    </w:p>
    <w:p>
      <w:pPr>
        <w:adjustRightInd w:val="0"/>
        <w:snapToGrid w:val="0"/>
        <w:spacing w:line="460" w:lineRule="atLeas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2.坚持学习学生学业适应与学习发展相关理论知识，提升个人理论水平。积极参加各种业务相关培训，努力提高自身业务能力。</w:t>
      </w:r>
    </w:p>
    <w:p>
      <w:pPr>
        <w:adjustRightInd w:val="0"/>
        <w:snapToGrid w:val="0"/>
        <w:spacing w:line="460" w:lineRule="atLeast"/>
        <w:ind w:firstLine="560" w:firstLineChars="200"/>
        <w:rPr>
          <w:rFonts w:ascii="仿宋" w:hAnsi="仿宋" w:eastAsia="仿宋" w:cs="仿宋"/>
          <w:b/>
          <w:bCs/>
          <w:sz w:val="28"/>
          <w:szCs w:val="28"/>
        </w:rPr>
      </w:pPr>
      <w:r>
        <w:rPr>
          <w:rFonts w:hint="eastAsia" w:ascii="仿宋" w:hAnsi="仿宋" w:eastAsia="仿宋" w:cs="仿宋"/>
          <w:color w:val="000000"/>
          <w:sz w:val="28"/>
          <w:szCs w:val="28"/>
        </w:rPr>
        <w:t>3.广泛涉猎各领域知识，构成较全面的知识系统，综合素质较高。认真开展学习发展服务工作，结合工作实际总结形成学习研究成果。</w:t>
      </w:r>
    </w:p>
    <w:p>
      <w:pPr>
        <w:tabs>
          <w:tab w:val="left" w:pos="2832"/>
        </w:tabs>
        <w:snapToGrid w:val="0"/>
        <w:spacing w:line="460" w:lineRule="atLeast"/>
        <w:ind w:firstLine="562"/>
        <w:outlineLvl w:val="0"/>
        <w:rPr>
          <w:rFonts w:ascii="仿宋" w:hAnsi="仿宋" w:eastAsia="仿宋" w:cs="仿宋"/>
          <w:b/>
          <w:bCs/>
          <w:sz w:val="28"/>
          <w:szCs w:val="28"/>
        </w:rPr>
      </w:pPr>
      <w:bookmarkStart w:id="38" w:name="_Toc3381"/>
      <w:bookmarkStart w:id="39" w:name="_Toc10409"/>
      <w:bookmarkStart w:id="40" w:name="_Toc26859"/>
      <w:bookmarkStart w:id="41" w:name="_Toc27296"/>
      <w:r>
        <w:rPr>
          <w:rFonts w:hint="eastAsia" w:ascii="仿宋" w:hAnsi="仿宋" w:eastAsia="仿宋" w:cs="仿宋"/>
          <w:b/>
          <w:bCs/>
          <w:sz w:val="28"/>
          <w:szCs w:val="28"/>
        </w:rPr>
        <w:t>（四）附加项</w:t>
      </w:r>
      <w:bookmarkEnd w:id="38"/>
      <w:bookmarkEnd w:id="39"/>
      <w:bookmarkEnd w:id="40"/>
      <w:bookmarkEnd w:id="41"/>
    </w:p>
    <w:p>
      <w:pPr>
        <w:widowControl/>
        <w:adjustRightInd w:val="0"/>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如有以下情况，可在原有100分满分基础上另行加分，作为附加分。</w:t>
      </w:r>
    </w:p>
    <w:p>
      <w:pPr>
        <w:widowControl/>
        <w:adjustRightInd w:val="0"/>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1.个人或个人主要负责的项目荣获过校级或校级以上荣誉。</w:t>
      </w:r>
    </w:p>
    <w:p>
      <w:pPr>
        <w:widowControl/>
        <w:adjustRightInd w:val="0"/>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2.个人先进事迹等曾在相关媒体上（校级及以上）报道。</w:t>
      </w:r>
    </w:p>
    <w:p>
      <w:pPr>
        <w:snapToGrid w:val="0"/>
        <w:spacing w:line="460" w:lineRule="atLeast"/>
        <w:rPr>
          <w:rFonts w:ascii="仿宋" w:hAnsi="仿宋" w:eastAsia="仿宋" w:cs="仿宋"/>
          <w:sz w:val="28"/>
          <w:szCs w:val="28"/>
        </w:rPr>
      </w:pPr>
      <w:r>
        <w:rPr>
          <w:rFonts w:hint="eastAsia" w:ascii="仿宋" w:hAnsi="仿宋" w:eastAsia="仿宋" w:cs="仿宋"/>
          <w:sz w:val="28"/>
          <w:szCs w:val="28"/>
        </w:rPr>
        <w:br w:type="page"/>
      </w:r>
    </w:p>
    <w:p>
      <w:pPr>
        <w:bidi w:val="0"/>
        <w:jc w:val="center"/>
        <w:rPr>
          <w:rFonts w:hint="eastAsia" w:ascii="黑体" w:hAnsi="黑体" w:eastAsia="黑体" w:cs="黑体"/>
          <w:b/>
          <w:bCs/>
          <w:sz w:val="32"/>
          <w:szCs w:val="32"/>
        </w:rPr>
      </w:pPr>
      <w:bookmarkStart w:id="42" w:name="_Toc7915"/>
      <w:bookmarkStart w:id="43" w:name="_Toc30499"/>
      <w:bookmarkStart w:id="44" w:name="_Toc15880"/>
      <w:bookmarkStart w:id="45" w:name="_Hlk131424148"/>
      <w:r>
        <w:rPr>
          <w:rFonts w:hint="eastAsia" w:ascii="黑体" w:hAnsi="黑体" w:eastAsia="黑体" w:cs="黑体"/>
          <w:b/>
          <w:bCs/>
          <w:sz w:val="32"/>
          <w:szCs w:val="32"/>
        </w:rPr>
        <w:t>“学风建设先进工作者（学生）”评审标准</w:t>
      </w:r>
      <w:bookmarkEnd w:id="42"/>
      <w:bookmarkEnd w:id="43"/>
      <w:bookmarkEnd w:id="44"/>
    </w:p>
    <w:p>
      <w:pPr>
        <w:tabs>
          <w:tab w:val="left" w:pos="2832"/>
        </w:tabs>
        <w:snapToGrid w:val="0"/>
        <w:spacing w:line="440" w:lineRule="atLeast"/>
        <w:ind w:firstLine="562"/>
        <w:outlineLvl w:val="0"/>
        <w:rPr>
          <w:rFonts w:ascii="仿宋" w:hAnsi="仿宋" w:eastAsia="仿宋" w:cs="仿宋"/>
          <w:b/>
          <w:bCs/>
          <w:sz w:val="30"/>
          <w:szCs w:val="30"/>
        </w:rPr>
      </w:pPr>
      <w:r>
        <w:rPr>
          <w:rFonts w:hint="eastAsia" w:ascii="仿宋" w:hAnsi="仿宋" w:eastAsia="仿宋" w:cs="仿宋"/>
          <w:b/>
          <w:bCs/>
          <w:sz w:val="30"/>
          <w:szCs w:val="30"/>
        </w:rPr>
        <w:t>一、评选条件</w:t>
      </w:r>
    </w:p>
    <w:p>
      <w:pPr>
        <w:widowControl/>
        <w:snapToGrid w:val="0"/>
        <w:spacing w:line="440" w:lineRule="atLeast"/>
        <w:ind w:firstLine="560" w:firstLineChars="200"/>
        <w:jc w:val="left"/>
        <w:rPr>
          <w:rFonts w:ascii="仿宋" w:hAnsi="仿宋" w:eastAsia="仿宋" w:cs="仿宋"/>
          <w:sz w:val="28"/>
          <w:szCs w:val="28"/>
        </w:rPr>
      </w:pPr>
      <w:r>
        <w:rPr>
          <w:rFonts w:hint="eastAsia" w:ascii="仿宋" w:hAnsi="仿宋" w:eastAsia="仿宋" w:cs="仿宋"/>
          <w:sz w:val="28"/>
          <w:szCs w:val="28"/>
        </w:rPr>
        <w:t>“学风建设先进个人（学生）”申报对象为学校、学院学习发展中心学生工作团队的学生骨干。</w:t>
      </w:r>
    </w:p>
    <w:p>
      <w:pPr>
        <w:tabs>
          <w:tab w:val="left" w:pos="2832"/>
        </w:tabs>
        <w:snapToGrid w:val="0"/>
        <w:spacing w:line="440" w:lineRule="atLeast"/>
        <w:ind w:firstLine="562"/>
        <w:outlineLvl w:val="0"/>
        <w:rPr>
          <w:rFonts w:ascii="仿宋" w:hAnsi="仿宋" w:eastAsia="仿宋" w:cs="仿宋"/>
          <w:b/>
          <w:bCs/>
          <w:sz w:val="30"/>
          <w:szCs w:val="30"/>
        </w:rPr>
      </w:pPr>
      <w:r>
        <w:rPr>
          <w:rFonts w:hint="eastAsia" w:ascii="仿宋" w:hAnsi="仿宋" w:eastAsia="仿宋" w:cs="仿宋"/>
          <w:b/>
          <w:bCs/>
          <w:sz w:val="30"/>
          <w:szCs w:val="30"/>
        </w:rPr>
        <w:t>二、评选标准</w:t>
      </w:r>
    </w:p>
    <w:p>
      <w:pPr>
        <w:tabs>
          <w:tab w:val="left" w:pos="2832"/>
        </w:tabs>
        <w:snapToGrid w:val="0"/>
        <w:spacing w:line="440" w:lineRule="atLeast"/>
        <w:ind w:firstLine="562"/>
        <w:outlineLvl w:val="0"/>
        <w:rPr>
          <w:rFonts w:ascii="仿宋" w:hAnsi="仿宋" w:eastAsia="仿宋" w:cs="仿宋"/>
          <w:b/>
          <w:bCs/>
          <w:sz w:val="28"/>
          <w:szCs w:val="28"/>
        </w:rPr>
      </w:pPr>
      <w:bookmarkStart w:id="46" w:name="_Toc13689"/>
      <w:bookmarkStart w:id="47" w:name="_Toc9894"/>
      <w:bookmarkStart w:id="48" w:name="_Toc24874"/>
      <w:bookmarkStart w:id="49" w:name="_Toc25300"/>
      <w:r>
        <w:rPr>
          <w:rFonts w:hint="eastAsia" w:ascii="仿宋" w:hAnsi="仿宋" w:eastAsia="仿宋" w:cs="仿宋"/>
          <w:b/>
          <w:bCs/>
          <w:sz w:val="28"/>
          <w:szCs w:val="28"/>
        </w:rPr>
        <w:t>（一）思想道德（20分）</w:t>
      </w:r>
      <w:bookmarkEnd w:id="46"/>
      <w:bookmarkEnd w:id="47"/>
      <w:bookmarkEnd w:id="48"/>
      <w:bookmarkEnd w:id="49"/>
    </w:p>
    <w:p>
      <w:pPr>
        <w:widowControl/>
        <w:snapToGrid w:val="0"/>
        <w:spacing w:line="440" w:lineRule="atLeast"/>
        <w:ind w:firstLine="560" w:firstLineChars="200"/>
        <w:jc w:val="left"/>
        <w:rPr>
          <w:rFonts w:ascii="仿宋" w:hAnsi="仿宋" w:eastAsia="仿宋" w:cs="仿宋"/>
          <w:sz w:val="28"/>
          <w:szCs w:val="28"/>
        </w:rPr>
      </w:pPr>
      <w:r>
        <w:rPr>
          <w:rFonts w:hint="eastAsia" w:ascii="仿宋" w:hAnsi="仿宋" w:eastAsia="仿宋" w:cs="仿宋"/>
          <w:sz w:val="28"/>
          <w:szCs w:val="28"/>
        </w:rPr>
        <w:t>1.拥护中国共产党的领导，热爱伟大祖国，听党话、跟党走。以习近平新时代中国特色社会主义思想为指导，增强“四个意识”，坚定“四个自信”，深刻把握“两个确立”，坚决做到“两个维护”，坚定理想信念，树立正确的世界观、人生观、价值观。</w:t>
      </w:r>
    </w:p>
    <w:p>
      <w:pPr>
        <w:widowControl/>
        <w:snapToGrid w:val="0"/>
        <w:spacing w:line="440" w:lineRule="atLeast"/>
        <w:ind w:firstLine="560" w:firstLineChars="200"/>
        <w:jc w:val="left"/>
        <w:rPr>
          <w:rFonts w:ascii="仿宋" w:hAnsi="仿宋" w:eastAsia="仿宋" w:cs="仿宋"/>
          <w:sz w:val="28"/>
          <w:szCs w:val="28"/>
        </w:rPr>
      </w:pPr>
      <w:r>
        <w:rPr>
          <w:rFonts w:hint="eastAsia" w:ascii="仿宋" w:hAnsi="仿宋" w:eastAsia="仿宋" w:cs="仿宋"/>
          <w:sz w:val="28"/>
          <w:szCs w:val="28"/>
        </w:rPr>
        <w:t>2.传承红色基因，秉承“博文明理 厚德济世”的校训，保持勇于奋斗的精神状态、乐观向上的人生态度，刚健有为、自强不息。提升心理健康素质，培养健全人格，形成自尊自信、理性平和、积极向上的健康心态。</w:t>
      </w:r>
    </w:p>
    <w:p>
      <w:pPr>
        <w:widowControl/>
        <w:snapToGrid w:val="0"/>
        <w:spacing w:line="440" w:lineRule="atLeast"/>
        <w:ind w:firstLine="560" w:firstLineChars="200"/>
        <w:jc w:val="left"/>
        <w:rPr>
          <w:rFonts w:ascii="仿宋" w:hAnsi="仿宋" w:eastAsia="仿宋" w:cs="仿宋"/>
          <w:sz w:val="28"/>
          <w:szCs w:val="28"/>
        </w:rPr>
      </w:pPr>
      <w:r>
        <w:rPr>
          <w:rFonts w:hint="eastAsia" w:ascii="仿宋" w:hAnsi="仿宋" w:eastAsia="仿宋" w:cs="仿宋"/>
          <w:sz w:val="28"/>
          <w:szCs w:val="28"/>
        </w:rPr>
        <w:t>3.自觉弘扬和践行社会主义核心价值观，传承中华优秀传统文化，加强品德修养，明大德、守公德、严私德。增强法治观念，树立宪法意识，维护公共秩序，弘扬公序良俗，坚决抵制违法乱纪行为，养成良好行为习惯。</w:t>
      </w:r>
    </w:p>
    <w:p>
      <w:pPr>
        <w:widowControl/>
        <w:snapToGrid w:val="0"/>
        <w:spacing w:line="440" w:lineRule="atLeast"/>
        <w:ind w:firstLine="560" w:firstLineChars="200"/>
        <w:jc w:val="left"/>
        <w:rPr>
          <w:rFonts w:ascii="仿宋" w:hAnsi="仿宋" w:eastAsia="仿宋" w:cs="仿宋"/>
          <w:sz w:val="28"/>
          <w:szCs w:val="28"/>
        </w:rPr>
      </w:pPr>
      <w:r>
        <w:rPr>
          <w:rFonts w:hint="eastAsia" w:ascii="仿宋" w:hAnsi="仿宋" w:eastAsia="仿宋" w:cs="仿宋"/>
          <w:sz w:val="28"/>
          <w:szCs w:val="28"/>
        </w:rPr>
        <w:t>4.有下列情况之一的，无资格参评：</w:t>
      </w:r>
    </w:p>
    <w:p>
      <w:pPr>
        <w:widowControl/>
        <w:snapToGrid w:val="0"/>
        <w:spacing w:line="440" w:lineRule="atLeast"/>
        <w:ind w:firstLine="560" w:firstLineChars="200"/>
        <w:jc w:val="left"/>
        <w:rPr>
          <w:rFonts w:ascii="仿宋" w:hAnsi="仿宋" w:eastAsia="仿宋" w:cs="仿宋"/>
          <w:sz w:val="28"/>
          <w:szCs w:val="28"/>
        </w:rPr>
      </w:pPr>
      <w:r>
        <w:rPr>
          <w:rFonts w:hint="eastAsia" w:ascii="仿宋" w:hAnsi="仿宋" w:eastAsia="仿宋" w:cs="仿宋"/>
          <w:sz w:val="28"/>
          <w:szCs w:val="28"/>
        </w:rPr>
        <w:t>（1）因违反校纪校规受到纪律处分未获解除的。</w:t>
      </w:r>
    </w:p>
    <w:p>
      <w:pPr>
        <w:widowControl/>
        <w:snapToGrid w:val="0"/>
        <w:spacing w:line="440" w:lineRule="atLeast"/>
        <w:ind w:firstLine="560" w:firstLineChars="200"/>
        <w:jc w:val="left"/>
        <w:rPr>
          <w:rFonts w:ascii="仿宋" w:hAnsi="仿宋" w:eastAsia="仿宋" w:cs="仿宋"/>
          <w:sz w:val="28"/>
          <w:szCs w:val="28"/>
        </w:rPr>
      </w:pPr>
      <w:r>
        <w:rPr>
          <w:rFonts w:hint="eastAsia" w:ascii="仿宋" w:hAnsi="仿宋" w:eastAsia="仿宋" w:cs="仿宋"/>
          <w:sz w:val="28"/>
          <w:szCs w:val="28"/>
        </w:rPr>
        <w:t>（2）有不良诚信记录的。</w:t>
      </w:r>
    </w:p>
    <w:p>
      <w:pPr>
        <w:tabs>
          <w:tab w:val="left" w:pos="2832"/>
        </w:tabs>
        <w:snapToGrid w:val="0"/>
        <w:spacing w:line="440" w:lineRule="atLeast"/>
        <w:ind w:firstLine="562"/>
        <w:outlineLvl w:val="0"/>
        <w:rPr>
          <w:rFonts w:ascii="仿宋" w:hAnsi="仿宋" w:eastAsia="仿宋" w:cs="仿宋"/>
          <w:b/>
          <w:bCs/>
          <w:sz w:val="28"/>
          <w:szCs w:val="28"/>
        </w:rPr>
      </w:pPr>
      <w:bookmarkStart w:id="50" w:name="_Toc7489"/>
      <w:bookmarkStart w:id="51" w:name="_Toc28343"/>
      <w:bookmarkStart w:id="52" w:name="_Toc18551"/>
      <w:bookmarkStart w:id="53" w:name="_Toc15315"/>
      <w:r>
        <w:rPr>
          <w:rFonts w:hint="eastAsia" w:ascii="仿宋" w:hAnsi="仿宋" w:eastAsia="仿宋" w:cs="仿宋"/>
          <w:b/>
          <w:bCs/>
          <w:sz w:val="28"/>
          <w:szCs w:val="28"/>
        </w:rPr>
        <w:t>（二）学习成绩（10分）</w:t>
      </w:r>
      <w:bookmarkEnd w:id="50"/>
      <w:bookmarkEnd w:id="51"/>
      <w:bookmarkEnd w:id="52"/>
      <w:bookmarkEnd w:id="53"/>
    </w:p>
    <w:p>
      <w:pPr>
        <w:widowControl/>
        <w:snapToGrid w:val="0"/>
        <w:spacing w:line="440" w:lineRule="atLeast"/>
        <w:ind w:firstLine="560" w:firstLineChars="200"/>
        <w:jc w:val="left"/>
        <w:rPr>
          <w:rFonts w:ascii="仿宋" w:hAnsi="仿宋" w:eastAsia="仿宋" w:cs="仿宋"/>
          <w:bCs/>
          <w:sz w:val="28"/>
          <w:szCs w:val="28"/>
        </w:rPr>
      </w:pPr>
      <w:r>
        <w:rPr>
          <w:rFonts w:hint="eastAsia" w:ascii="仿宋" w:hAnsi="仿宋" w:eastAsia="仿宋" w:cs="仿宋"/>
          <w:bCs/>
          <w:sz w:val="28"/>
          <w:szCs w:val="28"/>
        </w:rPr>
        <w:t>1.刻苦学习，勇于探索，积极实践，努力掌握现代科学文化知识和专业技能，学习成绩突出，无不及格科目。</w:t>
      </w:r>
    </w:p>
    <w:p>
      <w:pPr>
        <w:widowControl/>
        <w:snapToGrid w:val="0"/>
        <w:spacing w:line="440" w:lineRule="atLeast"/>
        <w:ind w:firstLine="560" w:firstLineChars="200"/>
        <w:jc w:val="left"/>
        <w:rPr>
          <w:rFonts w:ascii="仿宋" w:hAnsi="仿宋" w:eastAsia="仿宋" w:cs="仿宋"/>
          <w:bCs/>
          <w:sz w:val="28"/>
          <w:szCs w:val="28"/>
        </w:rPr>
      </w:pPr>
      <w:r>
        <w:rPr>
          <w:rFonts w:hint="eastAsia" w:ascii="仿宋" w:hAnsi="仿宋" w:eastAsia="仿宋" w:cs="仿宋"/>
          <w:bCs/>
          <w:sz w:val="28"/>
          <w:szCs w:val="28"/>
        </w:rPr>
        <w:t>2.讲究学习方法，注重劳逸结合，积极参加体育锻炼，大学生体质健康测试成绩合格（60分）。</w:t>
      </w:r>
    </w:p>
    <w:p>
      <w:pPr>
        <w:tabs>
          <w:tab w:val="left" w:pos="2832"/>
        </w:tabs>
        <w:snapToGrid w:val="0"/>
        <w:spacing w:line="440" w:lineRule="atLeast"/>
        <w:ind w:firstLine="562"/>
        <w:outlineLvl w:val="0"/>
        <w:rPr>
          <w:rFonts w:ascii="仿宋" w:hAnsi="仿宋" w:eastAsia="仿宋" w:cs="仿宋"/>
          <w:b/>
          <w:bCs/>
          <w:sz w:val="28"/>
          <w:szCs w:val="28"/>
        </w:rPr>
      </w:pPr>
      <w:bookmarkStart w:id="54" w:name="_Toc28305"/>
      <w:bookmarkStart w:id="55" w:name="_Toc27515"/>
      <w:bookmarkStart w:id="56" w:name="_Toc8682"/>
      <w:bookmarkStart w:id="57" w:name="_Toc16289"/>
      <w:r>
        <w:rPr>
          <w:rFonts w:hint="eastAsia" w:ascii="仿宋" w:hAnsi="仿宋" w:eastAsia="仿宋" w:cs="仿宋"/>
          <w:b/>
          <w:bCs/>
          <w:sz w:val="28"/>
          <w:szCs w:val="28"/>
        </w:rPr>
        <w:t>（三）工作表现（60分）</w:t>
      </w:r>
      <w:bookmarkEnd w:id="54"/>
      <w:bookmarkEnd w:id="55"/>
      <w:bookmarkEnd w:id="56"/>
      <w:bookmarkEnd w:id="57"/>
    </w:p>
    <w:p>
      <w:pPr>
        <w:widowControl/>
        <w:adjustRightInd w:val="0"/>
        <w:snapToGrid w:val="0"/>
        <w:spacing w:line="440" w:lineRule="atLeast"/>
        <w:ind w:firstLine="560" w:firstLineChars="200"/>
        <w:rPr>
          <w:rFonts w:ascii="仿宋" w:hAnsi="仿宋" w:eastAsia="仿宋" w:cs="仿宋"/>
          <w:sz w:val="28"/>
          <w:szCs w:val="28"/>
        </w:rPr>
      </w:pPr>
      <w:r>
        <w:rPr>
          <w:rFonts w:hint="eastAsia" w:ascii="仿宋" w:hAnsi="仿宋" w:eastAsia="仿宋" w:cs="仿宋"/>
          <w:sz w:val="28"/>
          <w:szCs w:val="28"/>
        </w:rPr>
        <w:t>1.工作作风扎实，吃苦耐劳，踏实肯干，具备一定的组织协调沟通能力、领导能力，有很强的服务意识、责任意识、奉献精神，较好地发挥了桥梁和纽带作用，在学生中有较高威信，有较好的群众基础。</w:t>
      </w:r>
    </w:p>
    <w:p>
      <w:pPr>
        <w:widowControl/>
        <w:adjustRightInd w:val="0"/>
        <w:snapToGrid w:val="0"/>
        <w:spacing w:line="440" w:lineRule="atLeast"/>
        <w:ind w:firstLine="560" w:firstLineChars="200"/>
        <w:rPr>
          <w:rFonts w:ascii="仿宋" w:hAnsi="仿宋" w:eastAsia="仿宋" w:cs="仿宋"/>
          <w:sz w:val="28"/>
          <w:szCs w:val="28"/>
        </w:rPr>
      </w:pPr>
      <w:r>
        <w:rPr>
          <w:rFonts w:hint="eastAsia" w:ascii="仿宋" w:hAnsi="仿宋" w:eastAsia="仿宋" w:cs="仿宋"/>
          <w:sz w:val="28"/>
          <w:szCs w:val="28"/>
        </w:rPr>
        <w:t>2.协助老师有条不紊地开展院级学习发展中心学习服务及管理工作。注重团队合作，积极与校内外各级学生组织合作，注重服务实效。</w:t>
      </w:r>
    </w:p>
    <w:p>
      <w:pPr>
        <w:widowControl/>
        <w:adjustRightInd w:val="0"/>
        <w:snapToGrid w:val="0"/>
        <w:spacing w:line="440" w:lineRule="atLeast"/>
        <w:ind w:firstLine="560" w:firstLineChars="200"/>
        <w:rPr>
          <w:rFonts w:ascii="仿宋" w:hAnsi="仿宋" w:eastAsia="仿宋" w:cs="仿宋"/>
          <w:sz w:val="28"/>
          <w:szCs w:val="28"/>
        </w:rPr>
      </w:pPr>
      <w:r>
        <w:rPr>
          <w:rFonts w:hint="eastAsia" w:ascii="仿宋" w:hAnsi="仿宋" w:eastAsia="仿宋" w:cs="仿宋"/>
          <w:sz w:val="28"/>
          <w:szCs w:val="28"/>
        </w:rPr>
        <w:t>3.具有创新精神，能够创造性地组织学习、学术相关的活动，营造良好的学习氛围。积极引导和鼓励学院学生参与各类学习、学术相关活动。</w:t>
      </w:r>
    </w:p>
    <w:p>
      <w:pPr>
        <w:widowControl/>
        <w:adjustRightInd w:val="0"/>
        <w:snapToGrid w:val="0"/>
        <w:spacing w:line="440" w:lineRule="atLeast"/>
        <w:ind w:firstLine="560" w:firstLineChars="200"/>
        <w:rPr>
          <w:rFonts w:ascii="仿宋" w:hAnsi="仿宋" w:eastAsia="仿宋" w:cs="仿宋"/>
          <w:sz w:val="28"/>
          <w:szCs w:val="28"/>
        </w:rPr>
      </w:pPr>
      <w:r>
        <w:rPr>
          <w:rFonts w:hint="eastAsia" w:ascii="仿宋" w:hAnsi="仿宋" w:eastAsia="仿宋" w:cs="仿宋"/>
          <w:sz w:val="28"/>
          <w:szCs w:val="28"/>
        </w:rPr>
        <w:t>4.关心学院学生学习发展需求，积极发挥朋辈引导作用，落实帮扶机制。切实在引导服务学院学生成长成才、加强学风建设等方面做出显著的工作成绩。</w:t>
      </w:r>
    </w:p>
    <w:p>
      <w:pPr>
        <w:tabs>
          <w:tab w:val="left" w:pos="2832"/>
        </w:tabs>
        <w:snapToGrid w:val="0"/>
        <w:spacing w:line="440" w:lineRule="atLeast"/>
        <w:ind w:firstLine="562"/>
        <w:outlineLvl w:val="0"/>
        <w:rPr>
          <w:rFonts w:ascii="仿宋" w:hAnsi="仿宋" w:eastAsia="仿宋" w:cs="仿宋"/>
          <w:b/>
          <w:bCs/>
          <w:sz w:val="28"/>
          <w:szCs w:val="28"/>
        </w:rPr>
      </w:pPr>
      <w:bookmarkStart w:id="58" w:name="_Toc22185"/>
      <w:bookmarkStart w:id="59" w:name="_Toc24699"/>
      <w:bookmarkStart w:id="60" w:name="_Toc15588"/>
      <w:bookmarkStart w:id="61" w:name="_Toc13009"/>
      <w:r>
        <w:rPr>
          <w:rFonts w:hint="eastAsia" w:ascii="仿宋" w:hAnsi="仿宋" w:eastAsia="仿宋" w:cs="仿宋"/>
          <w:b/>
          <w:bCs/>
          <w:sz w:val="28"/>
          <w:szCs w:val="28"/>
        </w:rPr>
        <w:t>（四）科创实践（10分）</w:t>
      </w:r>
      <w:bookmarkEnd w:id="58"/>
      <w:bookmarkEnd w:id="59"/>
      <w:bookmarkEnd w:id="60"/>
      <w:bookmarkEnd w:id="61"/>
    </w:p>
    <w:p>
      <w:pPr>
        <w:widowControl/>
        <w:snapToGrid w:val="0"/>
        <w:spacing w:line="440" w:lineRule="atLeast"/>
        <w:ind w:firstLine="560" w:firstLineChars="200"/>
        <w:jc w:val="left"/>
        <w:rPr>
          <w:rFonts w:ascii="仿宋" w:hAnsi="仿宋" w:eastAsia="仿宋" w:cs="仿宋"/>
          <w:sz w:val="28"/>
          <w:szCs w:val="28"/>
        </w:rPr>
      </w:pPr>
      <w:r>
        <w:rPr>
          <w:rFonts w:hint="eastAsia" w:ascii="仿宋" w:hAnsi="仿宋" w:eastAsia="仿宋" w:cs="仿宋"/>
          <w:sz w:val="28"/>
          <w:szCs w:val="28"/>
        </w:rPr>
        <w:t>1.积极参与各类专业培训学习、学术科研项目、学科竞赛等，如大学生创新创业训练计划项目、“博文杯”大学生百项实证创新基金项目、“挑战杯”大学生课外学术科技作品竞赛等，积极发表学术期刊论文。</w:t>
      </w:r>
    </w:p>
    <w:p>
      <w:pPr>
        <w:widowControl/>
        <w:snapToGrid w:val="0"/>
        <w:spacing w:line="440" w:lineRule="atLeast"/>
        <w:ind w:firstLine="544" w:firstLineChars="200"/>
        <w:jc w:val="left"/>
        <w:rPr>
          <w:rFonts w:ascii="仿宋" w:hAnsi="仿宋" w:eastAsia="仿宋" w:cs="仿宋"/>
          <w:spacing w:val="-4"/>
          <w:sz w:val="28"/>
          <w:szCs w:val="28"/>
        </w:rPr>
      </w:pPr>
      <w:r>
        <w:rPr>
          <w:rFonts w:hint="eastAsia" w:ascii="仿宋" w:hAnsi="仿宋" w:eastAsia="仿宋" w:cs="仿宋"/>
          <w:spacing w:val="-4"/>
          <w:sz w:val="28"/>
          <w:szCs w:val="28"/>
        </w:rPr>
        <w:t>2.积极参与创新创业教育实践，包括创新创业竞赛和各种培训活动。竞赛包括明理杯、“挑战杯”大学生创业计划竞赛、“互联网+”大学生创新创业大赛等；活动包括创新创业专题讲座、培训学习、创业沙龙、创业训练营等。</w:t>
      </w:r>
    </w:p>
    <w:p>
      <w:pPr>
        <w:widowControl/>
        <w:snapToGrid w:val="0"/>
        <w:spacing w:line="440" w:lineRule="atLeast"/>
        <w:ind w:firstLine="560" w:firstLineChars="200"/>
        <w:jc w:val="left"/>
        <w:rPr>
          <w:rFonts w:ascii="仿宋" w:hAnsi="仿宋" w:eastAsia="仿宋" w:cs="仿宋"/>
          <w:spacing w:val="-4"/>
          <w:sz w:val="28"/>
          <w:szCs w:val="28"/>
        </w:rPr>
      </w:pPr>
      <w:r>
        <w:rPr>
          <w:rFonts w:hint="eastAsia" w:ascii="仿宋" w:hAnsi="仿宋" w:eastAsia="仿宋" w:cs="仿宋"/>
          <w:sz w:val="28"/>
          <w:szCs w:val="28"/>
        </w:rPr>
        <w:t>3.积极参与学校、学院、班级组织的各类文化活动，包括学术讲座及文化知识竞赛等活动。积极提升个人技能，包括外语水平类、计算机水平类、职业技能类等。</w:t>
      </w:r>
    </w:p>
    <w:p>
      <w:pPr>
        <w:widowControl/>
        <w:snapToGrid w:val="0"/>
        <w:spacing w:line="440" w:lineRule="atLeast"/>
        <w:ind w:left="-2" w:leftChars="-1" w:firstLine="560" w:firstLineChars="200"/>
        <w:jc w:val="left"/>
        <w:rPr>
          <w:rFonts w:ascii="仿宋" w:hAnsi="仿宋" w:eastAsia="仿宋" w:cs="仿宋"/>
          <w:sz w:val="28"/>
          <w:szCs w:val="28"/>
        </w:rPr>
      </w:pPr>
      <w:r>
        <w:rPr>
          <w:rFonts w:hint="eastAsia" w:ascii="仿宋" w:hAnsi="仿宋" w:eastAsia="仿宋" w:cs="仿宋"/>
          <w:sz w:val="28"/>
          <w:szCs w:val="28"/>
        </w:rPr>
        <w:t>4.积极参与社会实践和国际交流，国际交流为学校官方组织、认定的国际交流项目，包括国际学术会议、国际访学、国际青年交流、国际组织实习任职等。</w:t>
      </w:r>
      <w:bookmarkEnd w:id="45"/>
    </w:p>
    <w:p>
      <w:pPr>
        <w:tabs>
          <w:tab w:val="left" w:pos="2832"/>
        </w:tabs>
        <w:snapToGrid w:val="0"/>
        <w:spacing w:line="440" w:lineRule="atLeast"/>
        <w:ind w:firstLine="562"/>
        <w:outlineLvl w:val="0"/>
        <w:rPr>
          <w:rFonts w:ascii="仿宋" w:hAnsi="仿宋" w:eastAsia="仿宋" w:cs="仿宋"/>
          <w:b/>
          <w:bCs/>
          <w:sz w:val="28"/>
          <w:szCs w:val="28"/>
        </w:rPr>
      </w:pPr>
      <w:bookmarkStart w:id="62" w:name="_Toc8157"/>
      <w:bookmarkStart w:id="63" w:name="_Toc13155"/>
      <w:bookmarkStart w:id="64" w:name="_Toc2427"/>
      <w:bookmarkStart w:id="65" w:name="_Toc7942"/>
      <w:r>
        <w:rPr>
          <w:rFonts w:hint="eastAsia" w:ascii="仿宋" w:hAnsi="仿宋" w:eastAsia="仿宋" w:cs="仿宋"/>
          <w:b/>
          <w:bCs/>
          <w:sz w:val="28"/>
          <w:szCs w:val="28"/>
        </w:rPr>
        <w:t>（五）附加项</w:t>
      </w:r>
      <w:bookmarkEnd w:id="62"/>
      <w:bookmarkEnd w:id="63"/>
      <w:bookmarkEnd w:id="64"/>
      <w:bookmarkEnd w:id="65"/>
    </w:p>
    <w:p>
      <w:pPr>
        <w:widowControl/>
        <w:snapToGrid w:val="0"/>
        <w:spacing w:line="440" w:lineRule="atLeast"/>
        <w:ind w:firstLine="560" w:firstLineChars="200"/>
        <w:rPr>
          <w:rFonts w:ascii="仿宋" w:hAnsi="仿宋" w:eastAsia="仿宋" w:cs="仿宋"/>
          <w:sz w:val="28"/>
          <w:szCs w:val="28"/>
        </w:rPr>
      </w:pPr>
      <w:r>
        <w:rPr>
          <w:rFonts w:hint="eastAsia" w:ascii="仿宋" w:hAnsi="仿宋" w:eastAsia="仿宋" w:cs="仿宋"/>
          <w:sz w:val="28"/>
          <w:szCs w:val="28"/>
        </w:rPr>
        <w:t>如有以下情况，可在原有100分满分基础上另行加分，作为附加分。</w:t>
      </w:r>
    </w:p>
    <w:p>
      <w:pPr>
        <w:widowControl/>
        <w:snapToGrid w:val="0"/>
        <w:spacing w:line="440" w:lineRule="atLeast"/>
        <w:ind w:firstLine="560" w:firstLineChars="200"/>
        <w:rPr>
          <w:rFonts w:ascii="仿宋" w:hAnsi="仿宋" w:eastAsia="仿宋" w:cs="仿宋"/>
          <w:sz w:val="28"/>
          <w:szCs w:val="28"/>
        </w:rPr>
      </w:pPr>
      <w:r>
        <w:rPr>
          <w:rFonts w:hint="eastAsia" w:ascii="仿宋" w:hAnsi="仿宋" w:eastAsia="仿宋" w:cs="仿宋"/>
          <w:sz w:val="28"/>
          <w:szCs w:val="28"/>
        </w:rPr>
        <w:t>1.个人或个人主要负责的项目荣获过校级或校级以上荣誉。</w:t>
      </w:r>
    </w:p>
    <w:p>
      <w:pPr>
        <w:widowControl/>
        <w:snapToGrid w:val="0"/>
        <w:spacing w:line="440" w:lineRule="atLeast"/>
        <w:ind w:firstLine="560" w:firstLineChars="200"/>
        <w:rPr>
          <w:rFonts w:ascii="仿宋" w:hAnsi="仿宋" w:eastAsia="仿宋" w:cs="仿宋"/>
          <w:sz w:val="28"/>
          <w:szCs w:val="28"/>
        </w:rPr>
      </w:pPr>
      <w:r>
        <w:rPr>
          <w:rFonts w:hint="eastAsia" w:ascii="仿宋" w:hAnsi="仿宋" w:eastAsia="仿宋" w:cs="仿宋"/>
          <w:sz w:val="28"/>
          <w:szCs w:val="28"/>
        </w:rPr>
        <w:t>2.个人先进事迹等曾在相关媒体上（校级及以上）报道。</w:t>
      </w:r>
    </w:p>
    <w:p>
      <w:pPr>
        <w:rPr>
          <w:rFonts w:hint="eastAsia" w:ascii="黑体" w:hAnsi="黑体" w:eastAsia="黑体" w:cs="黑体"/>
          <w:b/>
          <w:bCs/>
          <w:sz w:val="32"/>
          <w:szCs w:val="32"/>
        </w:rPr>
      </w:pPr>
      <w:bookmarkStart w:id="66" w:name="_Toc24338"/>
      <w:bookmarkStart w:id="67" w:name="_Toc10249"/>
      <w:bookmarkStart w:id="68" w:name="_Toc27326"/>
      <w:r>
        <w:rPr>
          <w:rFonts w:hint="eastAsia" w:ascii="黑体" w:hAnsi="黑体" w:eastAsia="黑体" w:cs="黑体"/>
          <w:b/>
          <w:bCs/>
          <w:sz w:val="32"/>
          <w:szCs w:val="32"/>
        </w:rPr>
        <w:br w:type="page"/>
      </w:r>
    </w:p>
    <w:p>
      <w:pPr>
        <w:bidi w:val="0"/>
        <w:jc w:val="center"/>
        <w:rPr>
          <w:rFonts w:hint="eastAsia" w:ascii="黑体" w:hAnsi="黑体" w:eastAsia="黑体" w:cs="黑体"/>
          <w:b/>
          <w:bCs/>
          <w:sz w:val="32"/>
          <w:szCs w:val="32"/>
        </w:rPr>
      </w:pPr>
      <w:r>
        <w:rPr>
          <w:rFonts w:hint="eastAsia" w:ascii="黑体" w:hAnsi="黑体" w:eastAsia="黑体" w:cs="黑体"/>
          <w:b/>
          <w:bCs/>
          <w:sz w:val="32"/>
          <w:szCs w:val="32"/>
        </w:rPr>
        <w:t>本科生“优秀学习委员”评审标准</w:t>
      </w:r>
      <w:bookmarkEnd w:id="66"/>
      <w:bookmarkEnd w:id="67"/>
      <w:bookmarkEnd w:id="68"/>
    </w:p>
    <w:p>
      <w:pPr>
        <w:tabs>
          <w:tab w:val="left" w:pos="2832"/>
        </w:tabs>
        <w:snapToGrid w:val="0"/>
        <w:spacing w:line="460" w:lineRule="atLeast"/>
        <w:ind w:firstLine="562"/>
        <w:outlineLvl w:val="0"/>
        <w:rPr>
          <w:rFonts w:ascii="仿宋" w:hAnsi="仿宋" w:eastAsia="仿宋" w:cs="仿宋"/>
          <w:b/>
          <w:bCs/>
          <w:sz w:val="30"/>
          <w:szCs w:val="30"/>
        </w:rPr>
      </w:pPr>
      <w:bookmarkStart w:id="69" w:name="_Toc31406"/>
      <w:bookmarkStart w:id="70" w:name="_Toc5916"/>
      <w:bookmarkStart w:id="71" w:name="_Toc30320"/>
      <w:bookmarkStart w:id="72" w:name="_Toc2137"/>
      <w:r>
        <w:rPr>
          <w:rFonts w:hint="eastAsia" w:ascii="仿宋" w:hAnsi="仿宋" w:eastAsia="仿宋" w:cs="仿宋"/>
          <w:b/>
          <w:bCs/>
          <w:sz w:val="30"/>
          <w:szCs w:val="30"/>
        </w:rPr>
        <w:t>一、评选条件</w:t>
      </w:r>
      <w:bookmarkEnd w:id="69"/>
      <w:bookmarkEnd w:id="70"/>
      <w:bookmarkEnd w:id="71"/>
      <w:bookmarkEnd w:id="72"/>
    </w:p>
    <w:p>
      <w:pPr>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“优秀学习委员”需满足以下基本评选条件：</w:t>
      </w:r>
    </w:p>
    <w:p>
      <w:pPr>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（一）连续担任学习委员至少满一年。</w:t>
      </w:r>
    </w:p>
    <w:p>
      <w:pPr>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（二）加权平均成绩位于专业前50%。</w:t>
      </w:r>
    </w:p>
    <w:p>
      <w:pPr>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（三）无不及格科目。</w:t>
      </w:r>
    </w:p>
    <w:p>
      <w:pPr>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（四）通过大学英语四级考试（大一年级学生除外）。</w:t>
      </w:r>
    </w:p>
    <w:p>
      <w:pPr>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（五）大学生体质健康测试成绩及格（60分）。</w:t>
      </w:r>
    </w:p>
    <w:p>
      <w:pPr>
        <w:snapToGrid w:val="0"/>
        <w:spacing w:line="460" w:lineRule="atLeast"/>
        <w:ind w:left="560"/>
        <w:rPr>
          <w:rFonts w:ascii="仿宋" w:hAnsi="仿宋" w:eastAsia="仿宋" w:cs="仿宋"/>
          <w:sz w:val="28"/>
          <w:szCs w:val="28"/>
        </w:rPr>
      </w:pPr>
      <w:r>
        <w:rPr>
          <w:rFonts w:hint="eastAsia" w:ascii="仿宋" w:hAnsi="仿宋" w:eastAsia="仿宋" w:cs="仿宋"/>
          <w:sz w:val="28"/>
          <w:szCs w:val="28"/>
        </w:rPr>
        <w:t>有下列情况之一的，不能参评：</w:t>
      </w:r>
    </w:p>
    <w:p>
      <w:pPr>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（一）因违反校纪校规收到纪律处分未获解除的。</w:t>
      </w:r>
    </w:p>
    <w:p>
      <w:pPr>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（二）有不良诚信记录的。</w:t>
      </w:r>
    </w:p>
    <w:p>
      <w:pPr>
        <w:tabs>
          <w:tab w:val="left" w:pos="2832"/>
        </w:tabs>
        <w:snapToGrid w:val="0"/>
        <w:spacing w:line="460" w:lineRule="atLeast"/>
        <w:ind w:firstLine="562"/>
        <w:outlineLvl w:val="0"/>
        <w:rPr>
          <w:rFonts w:ascii="仿宋" w:hAnsi="仿宋" w:eastAsia="仿宋" w:cs="仿宋"/>
          <w:b/>
          <w:bCs/>
          <w:sz w:val="30"/>
          <w:szCs w:val="30"/>
        </w:rPr>
      </w:pPr>
      <w:bookmarkStart w:id="73" w:name="_Toc25110"/>
      <w:bookmarkStart w:id="74" w:name="_Toc5008"/>
      <w:bookmarkStart w:id="75" w:name="_Toc6114"/>
      <w:bookmarkStart w:id="76" w:name="_Toc26927"/>
      <w:r>
        <w:rPr>
          <w:rFonts w:hint="eastAsia" w:ascii="仿宋" w:hAnsi="仿宋" w:eastAsia="仿宋" w:cs="仿宋"/>
          <w:b/>
          <w:bCs/>
          <w:sz w:val="30"/>
          <w:szCs w:val="30"/>
        </w:rPr>
        <w:t>二、评审标准</w:t>
      </w:r>
      <w:bookmarkEnd w:id="73"/>
      <w:bookmarkEnd w:id="74"/>
      <w:bookmarkEnd w:id="75"/>
      <w:bookmarkEnd w:id="76"/>
    </w:p>
    <w:p>
      <w:pPr>
        <w:tabs>
          <w:tab w:val="left" w:pos="2832"/>
        </w:tabs>
        <w:snapToGrid w:val="0"/>
        <w:spacing w:line="460" w:lineRule="atLeast"/>
        <w:ind w:firstLine="562"/>
        <w:outlineLvl w:val="0"/>
        <w:rPr>
          <w:rFonts w:ascii="仿宋" w:hAnsi="仿宋" w:eastAsia="仿宋" w:cs="仿宋"/>
          <w:b/>
          <w:bCs/>
          <w:sz w:val="28"/>
          <w:szCs w:val="28"/>
        </w:rPr>
      </w:pPr>
      <w:r>
        <w:rPr>
          <w:rFonts w:hint="eastAsia" w:ascii="仿宋" w:hAnsi="仿宋" w:eastAsia="仿宋" w:cs="仿宋"/>
          <w:b/>
          <w:bCs/>
          <w:sz w:val="28"/>
          <w:szCs w:val="28"/>
        </w:rPr>
        <w:t>（一）思想道德（20分）</w:t>
      </w:r>
    </w:p>
    <w:p>
      <w:pPr>
        <w:snapToGrid w:val="0"/>
        <w:spacing w:line="460" w:lineRule="atLeast"/>
        <w:ind w:left="562"/>
        <w:rPr>
          <w:rFonts w:ascii="仿宋" w:hAnsi="仿宋" w:eastAsia="仿宋" w:cs="仿宋"/>
          <w:sz w:val="28"/>
          <w:szCs w:val="28"/>
        </w:rPr>
      </w:pPr>
      <w:r>
        <w:rPr>
          <w:rFonts w:hint="eastAsia" w:ascii="仿宋" w:hAnsi="仿宋" w:eastAsia="仿宋" w:cs="仿宋"/>
          <w:sz w:val="28"/>
          <w:szCs w:val="28"/>
        </w:rPr>
        <w:t>学生具备良好思想道德水平，具体包括以下几方面：</w:t>
      </w:r>
    </w:p>
    <w:p>
      <w:pPr>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1.拥护中国共产党的领导，热爱伟大祖国，听党话、跟党走。以习近平新时代中国特色社会主义思想为指导，增强“四个意识”，坚定“四个自信”，深刻把握“两个确立”，坚决做到“两个维护”，坚定理想信念，树立正确的世界观、人生观、价值观。</w:t>
      </w:r>
    </w:p>
    <w:p>
      <w:pPr>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2.传承红色基因，秉承“博文明理 厚德济世”的校训，保持勇于奋斗的精神状态、乐观向上的人生态度，刚健有为、自强不息。提升心理健康素质，培养健全人格，形成自尊自信、理性平和、积极向上的健康心态。</w:t>
      </w:r>
    </w:p>
    <w:p>
      <w:pPr>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3.自觉弘扬和践行社会主义核心价值观，传承中华优秀传统文化，加强品德修养，明大德、守公德、严私德。增强法治观念，树立宪法意识，维护公共秩序，弘扬公序良俗，坚决抵制违法乱纪行为，养成良好行为习惯。</w:t>
      </w:r>
    </w:p>
    <w:p>
      <w:pPr>
        <w:tabs>
          <w:tab w:val="left" w:pos="2832"/>
        </w:tabs>
        <w:snapToGrid w:val="0"/>
        <w:spacing w:line="460" w:lineRule="atLeast"/>
        <w:ind w:firstLine="562"/>
        <w:outlineLvl w:val="0"/>
        <w:rPr>
          <w:rFonts w:ascii="仿宋" w:hAnsi="仿宋" w:eastAsia="仿宋" w:cs="仿宋"/>
          <w:b/>
          <w:bCs/>
          <w:sz w:val="28"/>
          <w:szCs w:val="28"/>
        </w:rPr>
      </w:pPr>
      <w:r>
        <w:rPr>
          <w:rFonts w:hint="eastAsia" w:ascii="仿宋" w:hAnsi="仿宋" w:eastAsia="仿宋" w:cs="仿宋"/>
          <w:b/>
          <w:bCs/>
          <w:sz w:val="28"/>
          <w:szCs w:val="28"/>
        </w:rPr>
        <w:t>（二）工作表现（60分）</w:t>
      </w:r>
    </w:p>
    <w:p>
      <w:pPr>
        <w:adjustRightInd w:val="0"/>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1.热爱学习委员工作，工作作风扎实，具备一定的组织协调沟通能力、领导能力，有很强的服务意识、责任意识、奉献精神，较好地发挥了桥梁和纽带作用，在学生中有较高威信，有较好的群众基础。</w:t>
      </w:r>
    </w:p>
    <w:p>
      <w:pPr>
        <w:adjustRightInd w:val="0"/>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2.注重制度建设，能够有条不紊地开展班级学风建设和日常学习事务管理工作。注重与专业课老师、班级导师、辅导员的联系，强化师生之间的交流。</w:t>
      </w:r>
    </w:p>
    <w:p>
      <w:pPr>
        <w:adjustRightInd w:val="0"/>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3.具有创新精神，具备结合班级特色创造性地开展学风建设的能力，能够有效协调支书、班长、心理委员等班委成员共同营造良好的学习氛围。积极带领和鼓励班级学生参与各类学习、学术相关活动。</w:t>
      </w:r>
    </w:p>
    <w:p>
      <w:pPr>
        <w:adjustRightInd w:val="0"/>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4.关心班级同学学习情况，树立先进典型，发挥榜样力量，强化朋辈引领，落实帮扶机制。切实在引导班级学生成长成才、加强班级学风建设等方面做出显著的工作成绩。</w:t>
      </w:r>
    </w:p>
    <w:p>
      <w:pPr>
        <w:tabs>
          <w:tab w:val="left" w:pos="2832"/>
        </w:tabs>
        <w:snapToGrid w:val="0"/>
        <w:spacing w:line="460" w:lineRule="atLeast"/>
        <w:ind w:firstLine="562"/>
        <w:outlineLvl w:val="0"/>
        <w:rPr>
          <w:rFonts w:ascii="仿宋" w:hAnsi="仿宋" w:eastAsia="仿宋" w:cs="仿宋"/>
          <w:b/>
          <w:bCs/>
          <w:sz w:val="28"/>
          <w:szCs w:val="28"/>
        </w:rPr>
      </w:pPr>
      <w:r>
        <w:rPr>
          <w:rFonts w:hint="eastAsia" w:ascii="仿宋" w:hAnsi="仿宋" w:eastAsia="仿宋" w:cs="仿宋"/>
          <w:b/>
          <w:bCs/>
          <w:sz w:val="28"/>
          <w:szCs w:val="28"/>
        </w:rPr>
        <w:t>（三）学习成绩（10分）</w:t>
      </w:r>
    </w:p>
    <w:p>
      <w:pPr>
        <w:snapToGrid w:val="0"/>
        <w:spacing w:line="460" w:lineRule="atLeast"/>
        <w:ind w:firstLine="560" w:firstLineChars="200"/>
        <w:rPr>
          <w:rFonts w:ascii="仿宋" w:hAnsi="仿宋" w:eastAsia="仿宋" w:cs="仿宋"/>
          <w:bCs/>
          <w:sz w:val="28"/>
          <w:szCs w:val="28"/>
        </w:rPr>
      </w:pPr>
      <w:r>
        <w:rPr>
          <w:rFonts w:hint="eastAsia" w:ascii="仿宋" w:hAnsi="仿宋" w:eastAsia="仿宋" w:cs="仿宋"/>
          <w:bCs/>
          <w:sz w:val="28"/>
          <w:szCs w:val="28"/>
        </w:rPr>
        <w:t>1.刻苦学习，勇于探索，积极实践，努力掌握现代科学文化知识和专业技能，学习成绩突出。</w:t>
      </w:r>
    </w:p>
    <w:p>
      <w:pPr>
        <w:snapToGrid w:val="0"/>
        <w:spacing w:line="460" w:lineRule="atLeast"/>
        <w:ind w:firstLine="560" w:firstLineChars="200"/>
        <w:rPr>
          <w:rFonts w:ascii="仿宋" w:hAnsi="仿宋" w:eastAsia="仿宋" w:cs="仿宋"/>
          <w:bCs/>
          <w:sz w:val="28"/>
          <w:szCs w:val="28"/>
        </w:rPr>
      </w:pPr>
      <w:r>
        <w:rPr>
          <w:rFonts w:hint="eastAsia" w:ascii="仿宋" w:hAnsi="仿宋" w:eastAsia="仿宋" w:cs="仿宋"/>
          <w:bCs/>
          <w:sz w:val="28"/>
          <w:szCs w:val="28"/>
        </w:rPr>
        <w:t>2.讲究学习方法，注重劳逸结合，积极参加体育锻炼。</w:t>
      </w:r>
    </w:p>
    <w:p>
      <w:pPr>
        <w:tabs>
          <w:tab w:val="left" w:pos="2832"/>
        </w:tabs>
        <w:snapToGrid w:val="0"/>
        <w:spacing w:line="460" w:lineRule="atLeast"/>
        <w:ind w:firstLine="562"/>
        <w:outlineLvl w:val="0"/>
        <w:rPr>
          <w:rFonts w:ascii="仿宋" w:hAnsi="仿宋" w:eastAsia="仿宋" w:cs="仿宋"/>
          <w:b/>
          <w:bCs/>
          <w:sz w:val="28"/>
          <w:szCs w:val="28"/>
        </w:rPr>
      </w:pPr>
      <w:r>
        <w:rPr>
          <w:rFonts w:hint="eastAsia" w:ascii="仿宋" w:hAnsi="仿宋" w:eastAsia="仿宋" w:cs="仿宋"/>
          <w:b/>
          <w:bCs/>
          <w:sz w:val="28"/>
          <w:szCs w:val="28"/>
        </w:rPr>
        <w:t>（四）科研创新（10分）</w:t>
      </w:r>
    </w:p>
    <w:p>
      <w:pPr>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1.积极参与各类专业培训学习、学术科研项目、学科竞赛等，如大学生创新创业训练计划项目、“博文杯”大学生百项实证创新基金项目、“挑战杯”大学生课外学术科技作品竞赛等，积极发表学术期刊论文。</w:t>
      </w:r>
    </w:p>
    <w:p>
      <w:pPr>
        <w:snapToGrid w:val="0"/>
        <w:spacing w:line="460" w:lineRule="atLeast"/>
        <w:ind w:firstLine="560" w:firstLineChars="200"/>
        <w:rPr>
          <w:rFonts w:ascii="仿宋" w:hAnsi="仿宋" w:eastAsia="仿宋" w:cs="仿宋"/>
          <w:spacing w:val="-4"/>
          <w:sz w:val="28"/>
          <w:szCs w:val="28"/>
        </w:rPr>
      </w:pPr>
      <w:r>
        <w:rPr>
          <w:rFonts w:hint="eastAsia" w:ascii="仿宋" w:hAnsi="仿宋" w:eastAsia="仿宋" w:cs="仿宋"/>
          <w:sz w:val="28"/>
          <w:szCs w:val="28"/>
        </w:rPr>
        <w:t>2.</w:t>
      </w:r>
      <w:r>
        <w:rPr>
          <w:rFonts w:hint="eastAsia" w:ascii="仿宋" w:hAnsi="仿宋" w:eastAsia="仿宋" w:cs="仿宋"/>
          <w:spacing w:val="-4"/>
          <w:sz w:val="28"/>
          <w:szCs w:val="28"/>
        </w:rPr>
        <w:t>积极参与创新创业教育实践，包括创新创业竞赛和各种培训、活动。竞赛包括明理杯、“挑战杯”大学生创业计划竞赛、“互联网+”大学生创新创业大赛等；活动包括创新创业专题讲座、培训学习、创业沙龙、创业训练营等。</w:t>
      </w:r>
    </w:p>
    <w:p>
      <w:pPr>
        <w:snapToGrid w:val="0"/>
        <w:spacing w:line="460" w:lineRule="atLeast"/>
        <w:ind w:firstLine="544" w:firstLineChars="200"/>
        <w:rPr>
          <w:rFonts w:ascii="仿宋" w:hAnsi="仿宋" w:eastAsia="仿宋" w:cs="仿宋"/>
          <w:spacing w:val="-4"/>
          <w:sz w:val="28"/>
          <w:szCs w:val="28"/>
        </w:rPr>
      </w:pPr>
      <w:r>
        <w:rPr>
          <w:rFonts w:hint="eastAsia" w:ascii="仿宋" w:hAnsi="仿宋" w:eastAsia="仿宋" w:cs="仿宋"/>
          <w:spacing w:val="-4"/>
          <w:sz w:val="28"/>
          <w:szCs w:val="28"/>
        </w:rPr>
        <w:t>3.</w:t>
      </w:r>
      <w:r>
        <w:rPr>
          <w:rFonts w:hint="eastAsia" w:ascii="仿宋" w:hAnsi="仿宋" w:eastAsia="仿宋" w:cs="仿宋"/>
          <w:sz w:val="28"/>
          <w:szCs w:val="28"/>
        </w:rPr>
        <w:t>积极参与学校、学院、班级组织的各类文化活动，包括学术讲座及文化知识竞赛等活动。积极提升个人技能，包括外语水平类、计算机水平类、职业技能类等。</w:t>
      </w:r>
    </w:p>
    <w:p>
      <w:pPr>
        <w:snapToGrid w:val="0"/>
        <w:spacing w:line="460" w:lineRule="atLeast"/>
        <w:ind w:left="-2" w:leftChars="-1" w:firstLine="560" w:firstLineChars="200"/>
        <w:rPr>
          <w:rFonts w:ascii="仿宋" w:hAnsi="仿宋" w:eastAsia="仿宋" w:cs="仿宋"/>
          <w:sz w:val="28"/>
          <w:szCs w:val="28"/>
        </w:rPr>
      </w:pPr>
      <w:r>
        <w:rPr>
          <w:rFonts w:hint="eastAsia" w:ascii="仿宋" w:hAnsi="仿宋" w:eastAsia="仿宋" w:cs="仿宋"/>
          <w:sz w:val="28"/>
          <w:szCs w:val="28"/>
        </w:rPr>
        <w:t>4.积极参与社会实践和国际交流，国际交流为学校官方组织、认定的国际交流项目，包括国际学术会议、国际访学、国际青年交流、国际组织实习任职等。</w:t>
      </w:r>
    </w:p>
    <w:p>
      <w:pPr>
        <w:rPr>
          <w:rFonts w:ascii="仿宋" w:hAnsi="仿宋" w:eastAsia="仿宋" w:cs="仿宋"/>
          <w:sz w:val="28"/>
          <w:szCs w:val="28"/>
        </w:rPr>
      </w:pPr>
      <w:r>
        <w:rPr>
          <w:rFonts w:hint="eastAsia" w:ascii="仿宋" w:hAnsi="仿宋" w:eastAsia="仿宋" w:cs="仿宋"/>
          <w:sz w:val="28"/>
          <w:szCs w:val="28"/>
        </w:rPr>
        <w:br w:type="page"/>
      </w:r>
    </w:p>
    <w:p>
      <w:pPr>
        <w:keepNext w:val="0"/>
        <w:keepLines w:val="0"/>
        <w:pageBreakBefore w:val="0"/>
        <w:widowControl w:val="0"/>
        <w:kinsoku/>
        <w:wordWrap/>
        <w:overflowPunct/>
        <w:topLinePunct w:val="0"/>
        <w:autoSpaceDE/>
        <w:autoSpaceDN/>
        <w:bidi w:val="0"/>
        <w:snapToGrid w:val="0"/>
        <w:spacing w:line="460" w:lineRule="atLeast"/>
        <w:jc w:val="center"/>
        <w:textAlignment w:val="auto"/>
        <w:rPr>
          <w:rFonts w:hint="eastAsia" w:ascii="黑体" w:hAnsi="黑体" w:eastAsia="黑体" w:cs="黑体"/>
          <w:b/>
          <w:bCs w:val="0"/>
          <w:kern w:val="44"/>
          <w:sz w:val="32"/>
          <w:szCs w:val="32"/>
          <w:lang w:val="en-US" w:eastAsia="zh-CN" w:bidi="ar-SA"/>
        </w:rPr>
      </w:pPr>
      <w:r>
        <w:rPr>
          <w:rFonts w:hint="eastAsia" w:ascii="黑体" w:hAnsi="黑体" w:eastAsia="黑体" w:cs="黑体"/>
          <w:b/>
          <w:bCs w:val="0"/>
          <w:kern w:val="44"/>
          <w:sz w:val="32"/>
          <w:szCs w:val="32"/>
          <w:lang w:val="en-US" w:eastAsia="zh-CN" w:bidi="ar-SA"/>
        </w:rPr>
        <w:t>本科生“学习进步奖”评审标准</w:t>
      </w:r>
    </w:p>
    <w:p>
      <w:pPr>
        <w:keepNext w:val="0"/>
        <w:keepLines w:val="0"/>
        <w:pageBreakBefore w:val="0"/>
        <w:widowControl w:val="0"/>
        <w:kinsoku/>
        <w:wordWrap/>
        <w:overflowPunct/>
        <w:topLinePunct w:val="0"/>
        <w:autoSpaceDE/>
        <w:autoSpaceDN/>
        <w:bidi w:val="0"/>
        <w:adjustRightInd/>
        <w:snapToGrid w:val="0"/>
        <w:spacing w:line="460" w:lineRule="atLeast"/>
        <w:ind w:firstLine="602" w:firstLineChars="200"/>
        <w:textAlignment w:val="auto"/>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一、评选条件</w:t>
      </w:r>
    </w:p>
    <w:p>
      <w:pPr>
        <w:keepNext w:val="0"/>
        <w:keepLines w:val="0"/>
        <w:pageBreakBefore w:val="0"/>
        <w:widowControl w:val="0"/>
        <w:kinsoku/>
        <w:wordWrap/>
        <w:overflowPunct/>
        <w:topLinePunct w:val="0"/>
        <w:autoSpaceDE/>
        <w:autoSpaceDN/>
        <w:bidi w:val="0"/>
        <w:adjustRightInd/>
        <w:snapToGrid w:val="0"/>
        <w:spacing w:line="460" w:lineRule="atLeas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参评学生需满足以下基本条件</w:t>
      </w:r>
    </w:p>
    <w:p>
      <w:pPr>
        <w:keepNext w:val="0"/>
        <w:keepLines w:val="0"/>
        <w:pageBreakBefore w:val="0"/>
        <w:widowControl w:val="0"/>
        <w:kinsoku/>
        <w:wordWrap/>
        <w:overflowPunct/>
        <w:topLinePunct w:val="0"/>
        <w:autoSpaceDE/>
        <w:autoSpaceDN/>
        <w:bidi w:val="0"/>
        <w:adjustRightInd/>
        <w:snapToGrid w:val="0"/>
        <w:spacing w:line="460" w:lineRule="atLeas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（一）相较上一学年，课程加权平均成绩得到大幅度提升或其他维度取得显著进步。</w:t>
      </w:r>
    </w:p>
    <w:p>
      <w:pPr>
        <w:keepNext w:val="0"/>
        <w:keepLines w:val="0"/>
        <w:pageBreakBefore w:val="0"/>
        <w:widowControl w:val="0"/>
        <w:kinsoku/>
        <w:wordWrap/>
        <w:overflowPunct/>
        <w:topLinePunct w:val="0"/>
        <w:autoSpaceDE/>
        <w:autoSpaceDN/>
        <w:bidi w:val="0"/>
        <w:adjustRightInd/>
        <w:snapToGrid w:val="0"/>
        <w:spacing w:line="460" w:lineRule="atLeast"/>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（二）上学期成绩排名进入专业前30%。</w:t>
      </w:r>
    </w:p>
    <w:p>
      <w:pPr>
        <w:keepNext w:val="0"/>
        <w:keepLines w:val="0"/>
        <w:pageBreakBefore w:val="0"/>
        <w:widowControl w:val="0"/>
        <w:kinsoku/>
        <w:wordWrap/>
        <w:overflowPunct/>
        <w:topLinePunct w:val="0"/>
        <w:autoSpaceDE/>
        <w:autoSpaceDN/>
        <w:bidi w:val="0"/>
        <w:adjustRightInd/>
        <w:snapToGrid w:val="0"/>
        <w:spacing w:line="460" w:lineRule="atLeas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有下列情况之一的，不能参评：</w:t>
      </w:r>
    </w:p>
    <w:p>
      <w:pPr>
        <w:keepNext w:val="0"/>
        <w:keepLines w:val="0"/>
        <w:pageBreakBefore w:val="0"/>
        <w:widowControl w:val="0"/>
        <w:kinsoku/>
        <w:wordWrap/>
        <w:overflowPunct/>
        <w:topLinePunct w:val="0"/>
        <w:autoSpaceDE/>
        <w:autoSpaceDN/>
        <w:bidi w:val="0"/>
        <w:adjustRightInd/>
        <w:snapToGrid w:val="0"/>
        <w:spacing w:line="460" w:lineRule="atLeas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（一）因违反校纪校规受到纪律处分未获解除。</w:t>
      </w:r>
    </w:p>
    <w:p>
      <w:pPr>
        <w:keepNext w:val="0"/>
        <w:keepLines w:val="0"/>
        <w:pageBreakBefore w:val="0"/>
        <w:widowControl w:val="0"/>
        <w:kinsoku/>
        <w:wordWrap/>
        <w:overflowPunct/>
        <w:topLinePunct w:val="0"/>
        <w:autoSpaceDE/>
        <w:autoSpaceDN/>
        <w:bidi w:val="0"/>
        <w:adjustRightInd/>
        <w:snapToGrid w:val="0"/>
        <w:spacing w:line="460" w:lineRule="atLeas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（二）存在抄袭作业、考试舞弊等不良诚信记录。</w:t>
      </w:r>
    </w:p>
    <w:p>
      <w:pPr>
        <w:keepNext w:val="0"/>
        <w:keepLines w:val="0"/>
        <w:pageBreakBefore w:val="0"/>
        <w:widowControl w:val="0"/>
        <w:kinsoku/>
        <w:wordWrap/>
        <w:overflowPunct/>
        <w:topLinePunct w:val="0"/>
        <w:autoSpaceDE/>
        <w:autoSpaceDN/>
        <w:bidi w:val="0"/>
        <w:adjustRightInd/>
        <w:snapToGrid w:val="0"/>
        <w:spacing w:line="460" w:lineRule="atLeast"/>
        <w:ind w:firstLine="602" w:firstLineChars="200"/>
        <w:textAlignment w:val="auto"/>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二、评审标准</w:t>
      </w:r>
    </w:p>
    <w:p>
      <w:pPr>
        <w:keepNext w:val="0"/>
        <w:keepLines w:val="0"/>
        <w:pageBreakBefore w:val="0"/>
        <w:widowControl w:val="0"/>
        <w:kinsoku/>
        <w:wordWrap/>
        <w:overflowPunct/>
        <w:topLinePunct w:val="0"/>
        <w:autoSpaceDE/>
        <w:autoSpaceDN/>
        <w:bidi w:val="0"/>
        <w:adjustRightInd/>
        <w:snapToGrid w:val="0"/>
        <w:spacing w:line="460" w:lineRule="atLeast"/>
        <w:ind w:firstLine="562" w:firstLineChars="200"/>
        <w:textAlignment w:val="auto"/>
        <w:rPr>
          <w:rFonts w:hint="eastAsia" w:ascii="仿宋" w:hAnsi="仿宋" w:eastAsia="仿宋" w:cs="仿宋"/>
          <w:sz w:val="28"/>
          <w:szCs w:val="28"/>
          <w:lang w:val="en-US" w:eastAsia="zh-CN"/>
        </w:rPr>
      </w:pPr>
      <w:r>
        <w:rPr>
          <w:rFonts w:hint="eastAsia" w:ascii="仿宋" w:hAnsi="仿宋" w:eastAsia="仿宋" w:cs="仿宋"/>
          <w:b/>
          <w:bCs/>
          <w:sz w:val="28"/>
          <w:szCs w:val="28"/>
          <w:lang w:val="en-US" w:eastAsia="zh-CN"/>
        </w:rPr>
        <w:t>‌（一）思想品德（20分）</w:t>
      </w:r>
      <w:r>
        <w:rPr>
          <w:rFonts w:hint="eastAsia" w:ascii="仿宋" w:hAnsi="仿宋" w:eastAsia="仿宋" w:cs="仿宋"/>
          <w:sz w:val="28"/>
          <w:szCs w:val="28"/>
          <w:lang w:val="en-US" w:eastAsia="zh-CN"/>
        </w:rPr>
        <w:t>‌</w:t>
      </w:r>
    </w:p>
    <w:p>
      <w:pPr>
        <w:keepNext w:val="0"/>
        <w:keepLines w:val="0"/>
        <w:pageBreakBefore w:val="0"/>
        <w:widowControl w:val="0"/>
        <w:kinsoku/>
        <w:wordWrap/>
        <w:overflowPunct/>
        <w:topLinePunct w:val="0"/>
        <w:autoSpaceDE/>
        <w:autoSpaceDN/>
        <w:bidi w:val="0"/>
        <w:adjustRightInd/>
        <w:snapToGrid w:val="0"/>
        <w:spacing w:line="460" w:lineRule="atLeas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1.拥护中国共产党的领导，坚定理想信念，弘扬和践行社会主义核心价值观，传承中华优秀传统文化。</w:t>
      </w:r>
    </w:p>
    <w:p>
      <w:pPr>
        <w:keepNext w:val="0"/>
        <w:keepLines w:val="0"/>
        <w:pageBreakBefore w:val="0"/>
        <w:widowControl w:val="0"/>
        <w:kinsoku/>
        <w:wordWrap/>
        <w:overflowPunct/>
        <w:topLinePunct w:val="0"/>
        <w:autoSpaceDE/>
        <w:autoSpaceDN/>
        <w:bidi w:val="0"/>
        <w:adjustRightInd/>
        <w:snapToGrid w:val="0"/>
        <w:spacing w:line="460" w:lineRule="atLeas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2.遵守校规校纪，秉承校训精神，传承红色基因，加强品德修养，能够将自己的进步经验复制推广，在学业帮扶中体现奉献精神。</w:t>
      </w:r>
    </w:p>
    <w:p>
      <w:pPr>
        <w:keepNext w:val="0"/>
        <w:keepLines w:val="0"/>
        <w:pageBreakBefore w:val="0"/>
        <w:widowControl w:val="0"/>
        <w:kinsoku/>
        <w:wordWrap/>
        <w:overflowPunct/>
        <w:topLinePunct w:val="0"/>
        <w:autoSpaceDE/>
        <w:autoSpaceDN/>
        <w:bidi w:val="0"/>
        <w:adjustRightInd/>
        <w:snapToGrid w:val="0"/>
        <w:spacing w:line="460" w:lineRule="atLeast"/>
        <w:ind w:firstLine="562" w:firstLineChars="200"/>
        <w:textAlignment w:val="auto"/>
        <w:rPr>
          <w:rFonts w:hint="eastAsia" w:ascii="仿宋" w:hAnsi="仿宋" w:eastAsia="仿宋" w:cs="仿宋"/>
          <w:sz w:val="28"/>
          <w:szCs w:val="28"/>
          <w:lang w:val="en-US" w:eastAsia="zh-CN"/>
        </w:rPr>
      </w:pPr>
      <w:r>
        <w:rPr>
          <w:rFonts w:hint="eastAsia" w:ascii="仿宋" w:hAnsi="仿宋" w:eastAsia="仿宋" w:cs="仿宋"/>
          <w:b/>
          <w:bCs/>
          <w:sz w:val="28"/>
          <w:szCs w:val="28"/>
          <w:lang w:val="en-US" w:eastAsia="zh-CN"/>
        </w:rPr>
        <w:t>‌（二）学习成长情况（80分）</w:t>
      </w:r>
    </w:p>
    <w:p>
      <w:pPr>
        <w:keepNext w:val="0"/>
        <w:keepLines w:val="0"/>
        <w:pageBreakBefore w:val="0"/>
        <w:widowControl w:val="0"/>
        <w:kinsoku/>
        <w:wordWrap/>
        <w:overflowPunct/>
        <w:topLinePunct w:val="0"/>
        <w:autoSpaceDE/>
        <w:autoSpaceDN/>
        <w:bidi w:val="0"/>
        <w:adjustRightInd/>
        <w:snapToGrid w:val="0"/>
        <w:spacing w:line="460" w:lineRule="atLeas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1.在学习中收获成长，实现从“被动学习”到“主动学习”的转变，能够构建系统化知识体系，‌在课程学习中展现出突破性提升。</w:t>
      </w:r>
    </w:p>
    <w:p>
      <w:pPr>
        <w:keepNext w:val="0"/>
        <w:keepLines w:val="0"/>
        <w:pageBreakBefore w:val="0"/>
        <w:widowControl w:val="0"/>
        <w:kinsoku/>
        <w:wordWrap/>
        <w:overflowPunct/>
        <w:topLinePunct w:val="0"/>
        <w:autoSpaceDE/>
        <w:autoSpaceDN/>
        <w:bidi w:val="0"/>
        <w:adjustRightInd/>
        <w:snapToGrid w:val="0"/>
        <w:spacing w:line="460" w:lineRule="atLeas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2.建立成熟且可持续的学习成长机制，形成适合自己的学习方法，如时间管理方法、记忆方式、文献检索技巧等，‌学习效果获得广泛认可。</w:t>
      </w:r>
    </w:p>
    <w:p>
      <w:pPr>
        <w:keepNext w:val="0"/>
        <w:keepLines w:val="0"/>
        <w:pageBreakBefore w:val="0"/>
        <w:widowControl w:val="0"/>
        <w:kinsoku/>
        <w:wordWrap/>
        <w:overflowPunct/>
        <w:topLinePunct w:val="0"/>
        <w:autoSpaceDE/>
        <w:autoSpaceDN/>
        <w:bidi w:val="0"/>
        <w:adjustRightInd/>
        <w:snapToGrid w:val="0"/>
        <w:spacing w:line="460" w:lineRule="atLeas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3.积极配合学院开展学业预警和学业帮扶工作，自觉主动参加“量烛”答疑、石榴籽学习小组、朋辈导师等帮扶课堂并取得帮扶实效‌。‌</w:t>
      </w:r>
    </w:p>
    <w:p>
      <w:pPr>
        <w:keepNext w:val="0"/>
        <w:keepLines w:val="0"/>
        <w:pageBreakBefore w:val="0"/>
        <w:widowControl w:val="0"/>
        <w:kinsoku/>
        <w:wordWrap/>
        <w:overflowPunct/>
        <w:topLinePunct w:val="0"/>
        <w:autoSpaceDE/>
        <w:autoSpaceDN/>
        <w:bidi w:val="0"/>
        <w:adjustRightInd/>
        <w:snapToGrid w:val="0"/>
        <w:spacing w:line="460" w:lineRule="atLeast"/>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4.将重难点学科学习经验转化为可复制的学习方法进行宣传推广，带动寝室、班级、学院学生共同学习进步。</w:t>
      </w:r>
    </w:p>
    <w:p>
      <w:pPr>
        <w:keepNext w:val="0"/>
        <w:keepLines w:val="0"/>
        <w:pageBreakBefore w:val="0"/>
        <w:widowControl w:val="0"/>
        <w:kinsoku/>
        <w:wordWrap/>
        <w:overflowPunct/>
        <w:topLinePunct w:val="0"/>
        <w:autoSpaceDE/>
        <w:autoSpaceDN/>
        <w:bidi w:val="0"/>
        <w:adjustRightInd/>
        <w:snapToGrid w:val="0"/>
        <w:spacing w:line="460" w:lineRule="atLeast"/>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5.德智体美劳任一领域取得突破性进展且其他维度无显著退步。</w:t>
      </w:r>
    </w:p>
    <w:p>
      <w:pPr>
        <w:rPr>
          <w:rFonts w:hint="eastAsia"/>
        </w:rPr>
      </w:pPr>
      <w:r>
        <w:rPr>
          <w:rFonts w:hint="eastAsia"/>
        </w:rPr>
        <w:br w:type="page"/>
      </w:r>
    </w:p>
    <w:p>
      <w:pPr>
        <w:tabs>
          <w:tab w:val="left" w:pos="2832"/>
        </w:tabs>
        <w:snapToGrid w:val="0"/>
        <w:spacing w:line="460" w:lineRule="atLeast"/>
        <w:ind w:firstLine="562"/>
        <w:jc w:val="center"/>
        <w:outlineLvl w:val="0"/>
        <w:rPr>
          <w:rFonts w:hint="eastAsia" w:ascii="黑体" w:hAnsi="黑体" w:eastAsia="黑体" w:cs="黑体"/>
          <w:b/>
          <w:bCs/>
          <w:sz w:val="32"/>
          <w:szCs w:val="32"/>
        </w:rPr>
      </w:pPr>
      <w:r>
        <w:rPr>
          <w:rFonts w:hint="eastAsia" w:ascii="黑体" w:hAnsi="黑体" w:eastAsia="黑体" w:cs="黑体"/>
          <w:b/>
          <w:bCs/>
          <w:sz w:val="32"/>
          <w:szCs w:val="32"/>
        </w:rPr>
        <w:t>“文澜读书奖”评审标准</w:t>
      </w:r>
    </w:p>
    <w:p>
      <w:pPr>
        <w:tabs>
          <w:tab w:val="left" w:pos="2832"/>
        </w:tabs>
        <w:snapToGrid w:val="0"/>
        <w:spacing w:line="460" w:lineRule="atLeast"/>
        <w:ind w:firstLine="562"/>
        <w:outlineLvl w:val="0"/>
        <w:rPr>
          <w:rFonts w:ascii="仿宋" w:hAnsi="仿宋" w:eastAsia="仿宋" w:cs="仿宋"/>
          <w:b/>
          <w:bCs/>
          <w:sz w:val="30"/>
          <w:szCs w:val="30"/>
        </w:rPr>
      </w:pPr>
      <w:r>
        <w:rPr>
          <w:rFonts w:hint="eastAsia" w:ascii="仿宋" w:hAnsi="仿宋" w:eastAsia="仿宋" w:cs="仿宋"/>
          <w:b/>
          <w:bCs/>
          <w:sz w:val="30"/>
          <w:szCs w:val="30"/>
        </w:rPr>
        <w:t>一、评选条件</w:t>
      </w:r>
    </w:p>
    <w:p>
      <w:pPr>
        <w:tabs>
          <w:tab w:val="left" w:pos="2832"/>
        </w:tabs>
        <w:snapToGrid w:val="0"/>
        <w:spacing w:line="460" w:lineRule="atLeast"/>
        <w:ind w:firstLine="562"/>
        <w:outlineLvl w:val="0"/>
        <w:rPr>
          <w:rFonts w:ascii="仿宋" w:hAnsi="仿宋" w:eastAsia="仿宋" w:cs="仿宋"/>
          <w:sz w:val="28"/>
          <w:szCs w:val="28"/>
        </w:rPr>
      </w:pPr>
      <w:r>
        <w:rPr>
          <w:rFonts w:hint="eastAsia" w:ascii="仿宋" w:hAnsi="仿宋" w:eastAsia="仿宋" w:cs="仿宋"/>
          <w:sz w:val="28"/>
          <w:szCs w:val="28"/>
        </w:rPr>
        <w:t>参评学生需至少满足以下一个条件：</w:t>
      </w:r>
    </w:p>
    <w:p>
      <w:pPr>
        <w:tabs>
          <w:tab w:val="left" w:pos="2832"/>
        </w:tabs>
        <w:snapToGrid w:val="0"/>
        <w:spacing w:line="460" w:lineRule="atLeast"/>
        <w:ind w:firstLine="562"/>
        <w:outlineLvl w:val="0"/>
        <w:rPr>
          <w:rFonts w:ascii="仿宋" w:hAnsi="仿宋" w:eastAsia="仿宋" w:cs="仿宋"/>
          <w:sz w:val="28"/>
          <w:szCs w:val="28"/>
        </w:rPr>
      </w:pPr>
      <w:r>
        <w:rPr>
          <w:rFonts w:hint="eastAsia" w:ascii="仿宋" w:hAnsi="仿宋" w:eastAsia="仿宋" w:cs="仿宋"/>
          <w:sz w:val="28"/>
          <w:szCs w:val="28"/>
        </w:rPr>
        <w:t>（一）善于思考，已形成持续稳定的阅读习惯。</w:t>
      </w:r>
    </w:p>
    <w:p>
      <w:pPr>
        <w:tabs>
          <w:tab w:val="left" w:pos="2832"/>
        </w:tabs>
        <w:snapToGrid w:val="0"/>
        <w:spacing w:line="460" w:lineRule="atLeast"/>
        <w:ind w:firstLine="562"/>
        <w:outlineLvl w:val="0"/>
        <w:rPr>
          <w:rFonts w:ascii="仿宋" w:hAnsi="仿宋" w:eastAsia="仿宋" w:cs="仿宋"/>
          <w:sz w:val="28"/>
          <w:szCs w:val="28"/>
        </w:rPr>
      </w:pPr>
      <w:r>
        <w:rPr>
          <w:rFonts w:hint="eastAsia" w:ascii="仿宋" w:hAnsi="仿宋" w:eastAsia="仿宋" w:cs="仿宋"/>
          <w:sz w:val="28"/>
          <w:szCs w:val="28"/>
        </w:rPr>
        <w:t>（二）热爱读书，喜爱写作，发表或出版过较高水平的原创作品。</w:t>
      </w:r>
    </w:p>
    <w:p>
      <w:pPr>
        <w:tabs>
          <w:tab w:val="left" w:pos="2832"/>
        </w:tabs>
        <w:snapToGrid w:val="0"/>
        <w:spacing w:line="460" w:lineRule="atLeast"/>
        <w:ind w:firstLine="562"/>
        <w:outlineLvl w:val="0"/>
        <w:rPr>
          <w:rFonts w:ascii="仿宋" w:hAnsi="仿宋" w:eastAsia="仿宋" w:cs="仿宋"/>
          <w:sz w:val="28"/>
          <w:szCs w:val="28"/>
        </w:rPr>
      </w:pPr>
      <w:r>
        <w:rPr>
          <w:rFonts w:hint="eastAsia" w:ascii="仿宋" w:hAnsi="仿宋" w:eastAsia="仿宋" w:cs="仿宋"/>
          <w:sz w:val="28"/>
          <w:szCs w:val="28"/>
        </w:rPr>
        <w:t>（三）带动和引领其他同学一起读书，积极营造校园读书氛围。</w:t>
      </w:r>
    </w:p>
    <w:p>
      <w:pPr>
        <w:tabs>
          <w:tab w:val="left" w:pos="2832"/>
        </w:tabs>
        <w:snapToGrid w:val="0"/>
        <w:spacing w:line="460" w:lineRule="atLeast"/>
        <w:ind w:firstLine="562"/>
        <w:outlineLvl w:val="0"/>
        <w:rPr>
          <w:rFonts w:ascii="仿宋" w:hAnsi="仿宋" w:eastAsia="仿宋" w:cs="仿宋"/>
          <w:sz w:val="28"/>
          <w:szCs w:val="28"/>
        </w:rPr>
      </w:pPr>
      <w:r>
        <w:rPr>
          <w:rFonts w:hint="eastAsia" w:ascii="仿宋" w:hAnsi="仿宋" w:eastAsia="仿宋" w:cs="仿宋"/>
          <w:sz w:val="28"/>
          <w:szCs w:val="28"/>
        </w:rPr>
        <w:t>有下列情况之一的，不能参评：</w:t>
      </w:r>
    </w:p>
    <w:p>
      <w:pPr>
        <w:tabs>
          <w:tab w:val="left" w:pos="2832"/>
        </w:tabs>
        <w:snapToGrid w:val="0"/>
        <w:spacing w:line="460" w:lineRule="atLeast"/>
        <w:ind w:firstLine="562"/>
        <w:outlineLvl w:val="0"/>
        <w:rPr>
          <w:rFonts w:ascii="仿宋" w:hAnsi="仿宋" w:eastAsia="仿宋" w:cs="仿宋"/>
          <w:sz w:val="28"/>
          <w:szCs w:val="28"/>
        </w:rPr>
      </w:pPr>
      <w:r>
        <w:rPr>
          <w:rFonts w:hint="eastAsia" w:ascii="仿宋" w:hAnsi="仿宋" w:eastAsia="仿宋" w:cs="仿宋"/>
          <w:sz w:val="28"/>
          <w:szCs w:val="28"/>
        </w:rPr>
        <w:t>（一）因违反校纪校规受到纪律处分未获解除。</w:t>
      </w:r>
    </w:p>
    <w:p>
      <w:pPr>
        <w:tabs>
          <w:tab w:val="left" w:pos="2832"/>
        </w:tabs>
        <w:snapToGrid w:val="0"/>
        <w:spacing w:line="460" w:lineRule="atLeast"/>
        <w:ind w:firstLine="562"/>
        <w:outlineLvl w:val="0"/>
        <w:rPr>
          <w:rFonts w:ascii="仿宋" w:hAnsi="仿宋" w:eastAsia="仿宋" w:cs="仿宋"/>
          <w:sz w:val="28"/>
          <w:szCs w:val="28"/>
        </w:rPr>
      </w:pPr>
      <w:r>
        <w:rPr>
          <w:rFonts w:hint="eastAsia" w:ascii="仿宋" w:hAnsi="仿宋" w:eastAsia="仿宋" w:cs="仿宋"/>
          <w:sz w:val="28"/>
          <w:szCs w:val="28"/>
        </w:rPr>
        <w:t>（二）存在不良诚信记录。</w:t>
      </w:r>
    </w:p>
    <w:p>
      <w:pPr>
        <w:tabs>
          <w:tab w:val="left" w:pos="2832"/>
        </w:tabs>
        <w:snapToGrid w:val="0"/>
        <w:spacing w:line="460" w:lineRule="atLeast"/>
        <w:ind w:firstLine="562"/>
        <w:outlineLvl w:val="0"/>
        <w:rPr>
          <w:rFonts w:ascii="仿宋" w:hAnsi="仿宋" w:eastAsia="仿宋" w:cs="仿宋"/>
          <w:b/>
          <w:bCs/>
          <w:sz w:val="30"/>
          <w:szCs w:val="30"/>
        </w:rPr>
      </w:pPr>
      <w:r>
        <w:rPr>
          <w:rFonts w:hint="eastAsia" w:ascii="仿宋" w:hAnsi="仿宋" w:eastAsia="仿宋" w:cs="仿宋"/>
          <w:b/>
          <w:bCs/>
          <w:sz w:val="30"/>
          <w:szCs w:val="30"/>
        </w:rPr>
        <w:t>二、评选标准</w:t>
      </w:r>
    </w:p>
    <w:p>
      <w:pPr>
        <w:snapToGrid w:val="0"/>
        <w:spacing w:line="460" w:lineRule="atLeast"/>
        <w:ind w:firstLine="562" w:firstLineChars="200"/>
        <w:rPr>
          <w:rFonts w:ascii="仿宋" w:hAnsi="仿宋" w:eastAsia="仿宋" w:cs="仿宋"/>
          <w:b/>
          <w:bCs/>
          <w:sz w:val="28"/>
          <w:szCs w:val="28"/>
        </w:rPr>
      </w:pPr>
      <w:r>
        <w:rPr>
          <w:rFonts w:ascii="Courier New" w:hAnsi="Courier New" w:eastAsia="仿宋" w:cs="Courier New"/>
          <w:b/>
          <w:bCs/>
          <w:sz w:val="28"/>
          <w:szCs w:val="28"/>
        </w:rPr>
        <w:t>‌</w:t>
      </w:r>
      <w:r>
        <w:rPr>
          <w:rFonts w:hint="eastAsia" w:ascii="仿宋" w:hAnsi="仿宋" w:eastAsia="仿宋" w:cs="仿宋"/>
          <w:b/>
          <w:bCs/>
          <w:sz w:val="28"/>
          <w:szCs w:val="28"/>
        </w:rPr>
        <w:t>（一）思想品德（20分）</w:t>
      </w:r>
    </w:p>
    <w:p>
      <w:pPr>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1.拥护中国共产党的领导，践行社会主义核心价值观，自觉遵守校规校纪。</w:t>
      </w:r>
    </w:p>
    <w:p>
      <w:pPr>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2.秉承“博文明理 厚德济世”校训，能够将自己的进步经验传授给他人，在学业帮扶中体现奉献精神。</w:t>
      </w:r>
    </w:p>
    <w:p>
      <w:pPr>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3.能够将阅读成果转化为对“四个意识”“四个自信”“两个确立”的深刻理解和认知根基。‌</w:t>
      </w:r>
    </w:p>
    <w:p>
      <w:pPr>
        <w:snapToGrid w:val="0"/>
        <w:spacing w:line="460" w:lineRule="atLeast"/>
        <w:ind w:firstLine="562" w:firstLineChars="200"/>
        <w:rPr>
          <w:rFonts w:ascii="仿宋" w:hAnsi="仿宋" w:eastAsia="仿宋" w:cs="仿宋"/>
          <w:b/>
          <w:bCs/>
          <w:sz w:val="28"/>
          <w:szCs w:val="28"/>
        </w:rPr>
      </w:pPr>
      <w:r>
        <w:rPr>
          <w:rFonts w:hint="eastAsia" w:ascii="仿宋" w:hAnsi="仿宋" w:eastAsia="仿宋" w:cs="仿宋"/>
          <w:b/>
          <w:bCs/>
          <w:sz w:val="28"/>
          <w:szCs w:val="28"/>
        </w:rPr>
        <w:t>（二）读书实践（40分）</w:t>
      </w:r>
    </w:p>
    <w:p>
      <w:pPr>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1.具有系统阅读规划能力，能够展现个性化阅读视角，形成“专业深耕+通识拓展+兴趣探索”的阅读书单，阅读记录呈现出明显的进阶路径。</w:t>
      </w:r>
    </w:p>
    <w:p>
      <w:pPr>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2.建立科学的读书体系，在阅读中勤于思考，能够通过批注式阅读、主题对比阅读、跨学科串联阅读等方式深化思考。</w:t>
      </w:r>
    </w:p>
    <w:p>
      <w:pPr>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3.积极参与校级读书品牌活动如“问渠百卷”“问学典籍”，在学校、学院和班级组织的读书活动中主动担任读书会分享人或组织者，带动身边同学形成良好读书氛围。</w:t>
      </w:r>
    </w:p>
    <w:p>
      <w:pPr>
        <w:snapToGrid w:val="0"/>
        <w:spacing w:line="460" w:lineRule="atLeast"/>
        <w:ind w:firstLine="562" w:firstLineChars="200"/>
        <w:rPr>
          <w:rFonts w:ascii="仿宋" w:hAnsi="仿宋" w:eastAsia="仿宋" w:cs="仿宋"/>
          <w:sz w:val="28"/>
          <w:szCs w:val="28"/>
        </w:rPr>
      </w:pPr>
      <w:r>
        <w:rPr>
          <w:rFonts w:hint="eastAsia" w:ascii="仿宋" w:hAnsi="仿宋" w:eastAsia="仿宋" w:cs="仿宋"/>
          <w:b/>
          <w:bCs/>
          <w:sz w:val="28"/>
          <w:szCs w:val="28"/>
        </w:rPr>
        <w:t>（三）读书成果（40分）</w:t>
      </w:r>
    </w:p>
    <w:p>
      <w:pPr>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形成体系化的读书笔记，</w:t>
      </w:r>
      <w:r>
        <w:rPr>
          <w:rFonts w:hint="eastAsia" w:ascii="仿宋" w:hAnsi="仿宋" w:eastAsia="仿宋" w:cs="仿宋"/>
          <w:sz w:val="28"/>
          <w:szCs w:val="28"/>
        </w:rPr>
        <w:t>读书笔记</w:t>
      </w:r>
      <w:r>
        <w:rPr>
          <w:rFonts w:ascii="仿宋" w:hAnsi="仿宋" w:eastAsia="仿宋" w:cs="仿宋"/>
          <w:sz w:val="28"/>
          <w:szCs w:val="28"/>
        </w:rPr>
        <w:t>包含经典著作精读笔记、专题阅读思维导图、跨学科知识迁移</w:t>
      </w:r>
      <w:r>
        <w:rPr>
          <w:rFonts w:hint="eastAsia" w:ascii="仿宋" w:hAnsi="仿宋" w:eastAsia="仿宋" w:cs="仿宋"/>
          <w:sz w:val="28"/>
          <w:szCs w:val="28"/>
        </w:rPr>
        <w:t>运用</w:t>
      </w:r>
      <w:r>
        <w:rPr>
          <w:rFonts w:ascii="仿宋" w:hAnsi="仿宋" w:eastAsia="仿宋" w:cs="仿宋"/>
          <w:sz w:val="28"/>
          <w:szCs w:val="28"/>
        </w:rPr>
        <w:t>等，能体现从“阅读输入”到“思考输出”的完整</w:t>
      </w:r>
      <w:r>
        <w:rPr>
          <w:rFonts w:hint="eastAsia" w:ascii="仿宋" w:hAnsi="仿宋" w:eastAsia="仿宋" w:cs="仿宋"/>
          <w:sz w:val="28"/>
          <w:szCs w:val="28"/>
        </w:rPr>
        <w:t>知识链条。</w:t>
      </w:r>
    </w:p>
    <w:p>
      <w:pPr>
        <w:snapToGrid w:val="0"/>
        <w:spacing w:line="460" w:lineRule="atLeast"/>
        <w:ind w:firstLine="560" w:firstLineChars="200"/>
        <w:rPr>
          <w:rFonts w:ascii="仿宋" w:hAnsi="仿宋" w:eastAsia="仿宋" w:cs="仿宋"/>
          <w:sz w:val="28"/>
          <w:szCs w:val="28"/>
        </w:rPr>
      </w:pPr>
      <w:r>
        <w:rPr>
          <w:rFonts w:hint="eastAsia" w:ascii="仿宋" w:hAnsi="仿宋" w:eastAsia="仿宋" w:cs="仿宋"/>
          <w:sz w:val="28"/>
          <w:szCs w:val="28"/>
        </w:rPr>
        <w:t>2.能够</w:t>
      </w:r>
      <w:r>
        <w:rPr>
          <w:rFonts w:ascii="仿宋" w:hAnsi="仿宋" w:eastAsia="仿宋" w:cs="仿宋"/>
          <w:sz w:val="28"/>
          <w:szCs w:val="28"/>
        </w:rPr>
        <w:t>将阅读成果转化为学术论文、调研报告、文化创意作品等，如公开发表书评、设计阅读主题海报、</w:t>
      </w:r>
      <w:r>
        <w:rPr>
          <w:rFonts w:hint="eastAsia" w:ascii="仿宋" w:hAnsi="仿宋" w:eastAsia="仿宋" w:cs="仿宋"/>
          <w:sz w:val="28"/>
          <w:szCs w:val="28"/>
        </w:rPr>
        <w:t>开设</w:t>
      </w:r>
      <w:r>
        <w:rPr>
          <w:rFonts w:ascii="仿宋" w:hAnsi="仿宋" w:eastAsia="仿宋" w:cs="仿宋"/>
          <w:sz w:val="28"/>
          <w:szCs w:val="28"/>
        </w:rPr>
        <w:t>读书类新媒体专栏等</w:t>
      </w:r>
      <w:r>
        <w:rPr>
          <w:rFonts w:hint="eastAsia" w:ascii="仿宋" w:hAnsi="仿宋" w:eastAsia="仿宋" w:cs="仿宋"/>
          <w:sz w:val="28"/>
          <w:szCs w:val="28"/>
        </w:rPr>
        <w:t>，并获得一定的关注度。</w:t>
      </w:r>
    </w:p>
    <w:p>
      <w:pPr>
        <w:snapToGrid w:val="0"/>
        <w:spacing w:line="460" w:lineRule="atLeast"/>
        <w:ind w:firstLine="560" w:firstLineChars="200"/>
        <w:rPr>
          <w:rFonts w:ascii="仿宋" w:hAnsi="仿宋" w:eastAsia="仿宋" w:cs="仿宋"/>
          <w:sz w:val="28"/>
          <w:szCs w:val="28"/>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公文小标宋">
    <w:altName w:val="宋体"/>
    <w:panose1 w:val="00000000000000000000"/>
    <w:charset w:val="86"/>
    <w:family w:val="auto"/>
    <w:pitch w:val="default"/>
    <w:sig w:usb0="00000000" w:usb1="00000000" w:usb2="00000016" w:usb3="00000000" w:csb0="00040001" w:csb1="00000000"/>
  </w:font>
  <w:font w:name="仿宋">
    <w:panose1 w:val="02010609060101010101"/>
    <w:charset w:val="86"/>
    <w:family w:val="modern"/>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8AF09E4"/>
    <w:multiLevelType w:val="multilevel"/>
    <w:tmpl w:val="28AF09E4"/>
    <w:lvl w:ilvl="0" w:tentative="0">
      <w:start w:val="1"/>
      <w:numFmt w:val="japaneseCounting"/>
      <w:lvlText w:val="（%1）"/>
      <w:lvlJc w:val="left"/>
      <w:pPr>
        <w:ind w:left="1426" w:hanging="864"/>
      </w:pPr>
      <w:rPr>
        <w:rFonts w:hint="default"/>
      </w:rPr>
    </w:lvl>
    <w:lvl w:ilvl="1" w:tentative="0">
      <w:start w:val="1"/>
      <w:numFmt w:val="lowerLetter"/>
      <w:lvlText w:val="%2)"/>
      <w:lvlJc w:val="left"/>
      <w:pPr>
        <w:ind w:left="1402" w:hanging="420"/>
      </w:pPr>
    </w:lvl>
    <w:lvl w:ilvl="2" w:tentative="0">
      <w:start w:val="1"/>
      <w:numFmt w:val="lowerRoman"/>
      <w:lvlText w:val="%3."/>
      <w:lvlJc w:val="right"/>
      <w:pPr>
        <w:ind w:left="1822" w:hanging="420"/>
      </w:pPr>
    </w:lvl>
    <w:lvl w:ilvl="3" w:tentative="0">
      <w:start w:val="1"/>
      <w:numFmt w:val="decimal"/>
      <w:lvlText w:val="%4."/>
      <w:lvlJc w:val="left"/>
      <w:pPr>
        <w:ind w:left="2242" w:hanging="420"/>
      </w:pPr>
    </w:lvl>
    <w:lvl w:ilvl="4" w:tentative="0">
      <w:start w:val="1"/>
      <w:numFmt w:val="lowerLetter"/>
      <w:lvlText w:val="%5)"/>
      <w:lvlJc w:val="left"/>
      <w:pPr>
        <w:ind w:left="2662" w:hanging="420"/>
      </w:pPr>
    </w:lvl>
    <w:lvl w:ilvl="5" w:tentative="0">
      <w:start w:val="1"/>
      <w:numFmt w:val="lowerRoman"/>
      <w:lvlText w:val="%6."/>
      <w:lvlJc w:val="right"/>
      <w:pPr>
        <w:ind w:left="3082" w:hanging="420"/>
      </w:pPr>
    </w:lvl>
    <w:lvl w:ilvl="6" w:tentative="0">
      <w:start w:val="1"/>
      <w:numFmt w:val="decimal"/>
      <w:lvlText w:val="%7."/>
      <w:lvlJc w:val="left"/>
      <w:pPr>
        <w:ind w:left="3502" w:hanging="420"/>
      </w:pPr>
    </w:lvl>
    <w:lvl w:ilvl="7" w:tentative="0">
      <w:start w:val="1"/>
      <w:numFmt w:val="lowerLetter"/>
      <w:lvlText w:val="%8)"/>
      <w:lvlJc w:val="left"/>
      <w:pPr>
        <w:ind w:left="3922" w:hanging="420"/>
      </w:pPr>
    </w:lvl>
    <w:lvl w:ilvl="8" w:tentative="0">
      <w:start w:val="1"/>
      <w:numFmt w:val="lowerRoman"/>
      <w:lvlText w:val="%9."/>
      <w:lvlJc w:val="right"/>
      <w:pPr>
        <w:ind w:left="4342"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ZjNWI5MzUxNjc5MjdlYWU2YWE3ZWM3ZjMyYWZkYWEifQ=="/>
  </w:docVars>
  <w:rsids>
    <w:rsidRoot w:val="4EC5229A"/>
    <w:rsid w:val="00264CC9"/>
    <w:rsid w:val="003022CB"/>
    <w:rsid w:val="003B43F1"/>
    <w:rsid w:val="00423594"/>
    <w:rsid w:val="004860AD"/>
    <w:rsid w:val="0051755A"/>
    <w:rsid w:val="00560A4F"/>
    <w:rsid w:val="00593D26"/>
    <w:rsid w:val="008323B2"/>
    <w:rsid w:val="009B2942"/>
    <w:rsid w:val="00AF3A6F"/>
    <w:rsid w:val="00CE6FCA"/>
    <w:rsid w:val="00E259FF"/>
    <w:rsid w:val="0268295F"/>
    <w:rsid w:val="05C60A49"/>
    <w:rsid w:val="0C450D6C"/>
    <w:rsid w:val="1A2701D6"/>
    <w:rsid w:val="21E90515"/>
    <w:rsid w:val="30086F84"/>
    <w:rsid w:val="381927CC"/>
    <w:rsid w:val="384855BD"/>
    <w:rsid w:val="3A334970"/>
    <w:rsid w:val="3DAF5104"/>
    <w:rsid w:val="48923C6F"/>
    <w:rsid w:val="491E3C37"/>
    <w:rsid w:val="49710A63"/>
    <w:rsid w:val="4AA2049E"/>
    <w:rsid w:val="4EC5229A"/>
    <w:rsid w:val="513E3CB8"/>
    <w:rsid w:val="5CD15A20"/>
    <w:rsid w:val="6B530E27"/>
    <w:rsid w:val="6BF67831"/>
    <w:rsid w:val="71C942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napToGrid w:val="0"/>
      <w:spacing w:before="156" w:beforeLines="50" w:after="156" w:afterLines="50" w:line="460" w:lineRule="atLeast"/>
      <w:jc w:val="center"/>
      <w:outlineLvl w:val="0"/>
    </w:pPr>
    <w:rPr>
      <w:rFonts w:ascii="黑体" w:hAnsi="黑体" w:eastAsia="黑体" w:cs="黑体"/>
      <w:b/>
      <w:kern w:val="44"/>
      <w:sz w:val="32"/>
      <w:szCs w:val="32"/>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3">
    <w:name w:val="footer"/>
    <w:basedOn w:val="1"/>
    <w:autoRedefine/>
    <w:unhideWhenUsed/>
    <w:qFormat/>
    <w:uiPriority w:val="99"/>
    <w:pPr>
      <w:tabs>
        <w:tab w:val="center" w:pos="4153"/>
        <w:tab w:val="right" w:pos="8306"/>
      </w:tabs>
      <w:snapToGrid w:val="0"/>
      <w:jc w:val="left"/>
    </w:pPr>
    <w:rPr>
      <w:sz w:val="18"/>
      <w:szCs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7">
    <w:name w:val="公文小标宋二号"/>
    <w:basedOn w:val="1"/>
    <w:autoRedefine/>
    <w:qFormat/>
    <w:uiPriority w:val="0"/>
    <w:pPr>
      <w:snapToGrid w:val="0"/>
      <w:jc w:val="center"/>
    </w:pPr>
    <w:rPr>
      <w:rFonts w:hint="eastAsia" w:ascii="方正公文小标宋" w:hAnsi="方正公文小标宋" w:eastAsia="方正公文小标宋" w:cs="方正公文小标宋"/>
      <w:bCs/>
      <w:color w:val="000000"/>
      <w:sz w:val="44"/>
      <w:szCs w:val="44"/>
    </w:rPr>
  </w:style>
  <w:style w:type="paragraph" w:styleId="8">
    <w:name w:val="List Paragraph"/>
    <w:basedOn w:val="1"/>
    <w:autoRedefine/>
    <w:qFormat/>
    <w:uiPriority w:val="99"/>
    <w:pPr>
      <w:ind w:firstLine="420" w:firstLineChars="200"/>
    </w:pPr>
  </w:style>
  <w:style w:type="paragraph" w:customStyle="1" w:styleId="9">
    <w:name w:val="WPSOffice手动目录 1"/>
    <w:autoRedefine/>
    <w:qFormat/>
    <w:uiPriority w:val="0"/>
    <w:rPr>
      <w:rFonts w:asciiTheme="minorHAnsi" w:hAnsiTheme="minorHAnsi" w:eastAsiaTheme="minorEastAsia" w:cstheme="minorBidi"/>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4143</Words>
  <Characters>4186</Characters>
  <Lines>199</Lines>
  <Paragraphs>213</Paragraphs>
  <TotalTime>5</TotalTime>
  <ScaleCrop>false</ScaleCrop>
  <LinksUpToDate>false</LinksUpToDate>
  <CharactersWithSpaces>8116</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2025-04-18T09:44:00Z</dcterms:created>
  <dc:creator>郭小义</dc:creator>
  <cp:lastModifiedBy>K.silver</cp:lastModifiedBy>
  <dcterms:modified xsi:type="dcterms:W3CDTF">2025-04-18T11:12:23Z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E797DB0036A943A8BAAE9F9CB35143DD_13</vt:lpwstr>
  </property>
  <property fmtid="{D5CDD505-2E9C-101B-9397-08002B2CF9AE}" pid="4" name="KSOTemplateDocerSaveRecord">
    <vt:lpwstr>eyJoZGlkIjoiMjc5ODQ2ZWM1ZjQ3NTdmMjcxYzM0OWZiNjIyOTQyN2MiLCJ1c2VySWQiOiIxNTM1Mjc2Njk3In0=</vt:lpwstr>
  </property>
</Properties>
</file>