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left"/>
        <w:textAlignment w:val="auto"/>
        <w:outlineLvl w:val="9"/>
        <w:rPr>
          <w:rFonts w:hint="eastAsia" w:ascii="华文楷体" w:hAnsi="华文楷体" w:eastAsia="华文楷体" w:cs="华文楷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华文楷体" w:hAnsi="华文楷体" w:eastAsia="华文楷体" w:cs="华文楷体"/>
          <w:sz w:val="32"/>
          <w:szCs w:val="32"/>
          <w:lang w:val="en-US" w:eastAsia="zh-CN"/>
        </w:rPr>
        <w:t>附件一：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720" w:firstLineChars="200"/>
        <w:jc w:val="center"/>
        <w:textAlignment w:val="auto"/>
        <w:outlineLvl w:val="9"/>
        <w:rPr>
          <w:rFonts w:hint="eastAsia" w:asciiTheme="minorEastAsia" w:hAnsiTheme="minorEastAsia" w:cstheme="minorEastAsia"/>
          <w:sz w:val="36"/>
          <w:szCs w:val="36"/>
          <w:lang w:val="en-US" w:eastAsia="zh-CN"/>
        </w:rPr>
      </w:pPr>
      <w:r>
        <w:rPr>
          <w:rFonts w:hint="eastAsia" w:asciiTheme="minorEastAsia" w:hAnsiTheme="minorEastAsia" w:cstheme="minorEastAsia"/>
          <w:sz w:val="36"/>
          <w:szCs w:val="36"/>
          <w:lang w:val="en-US" w:eastAsia="zh-CN"/>
        </w:rPr>
        <w:t>湖北省法学会关于征集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720" w:firstLineChars="200"/>
        <w:jc w:val="center"/>
        <w:textAlignment w:val="auto"/>
        <w:outlineLvl w:val="9"/>
        <w:rPr>
          <w:rFonts w:hint="eastAsia" w:asciiTheme="minorEastAsia" w:hAnsiTheme="minorEastAsia" w:cstheme="minorEastAsia"/>
          <w:sz w:val="36"/>
          <w:szCs w:val="36"/>
          <w:lang w:val="en-US" w:eastAsia="zh-CN"/>
        </w:rPr>
      </w:pPr>
      <w:r>
        <w:rPr>
          <w:rFonts w:hint="eastAsia" w:asciiTheme="minorEastAsia" w:hAnsiTheme="minorEastAsia" w:cstheme="minorEastAsia"/>
          <w:sz w:val="36"/>
          <w:szCs w:val="36"/>
          <w:lang w:val="en-US" w:eastAsia="zh-CN"/>
        </w:rPr>
        <w:t>第十一届 “中部崛起法治论坛”论文的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720" w:firstLineChars="200"/>
        <w:jc w:val="center"/>
        <w:textAlignment w:val="auto"/>
        <w:outlineLvl w:val="9"/>
        <w:rPr>
          <w:rFonts w:hint="eastAsia" w:asciiTheme="minorEastAsia" w:hAnsiTheme="minorEastAsia" w:cstheme="minorEastAsia"/>
          <w:sz w:val="36"/>
          <w:szCs w:val="36"/>
          <w:lang w:val="en-US" w:eastAsia="zh-CN"/>
        </w:rPr>
      </w:pPr>
      <w:r>
        <w:rPr>
          <w:rFonts w:hint="eastAsia" w:asciiTheme="minorEastAsia" w:hAnsiTheme="minorEastAsia" w:cstheme="minorEastAsia"/>
          <w:sz w:val="36"/>
          <w:szCs w:val="36"/>
          <w:lang w:val="en-US" w:eastAsia="zh-CN"/>
        </w:rPr>
        <w:t>通  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720" w:firstLineChars="200"/>
        <w:jc w:val="center"/>
        <w:textAlignment w:val="auto"/>
        <w:outlineLvl w:val="9"/>
        <w:rPr>
          <w:rFonts w:hint="eastAsia" w:asciiTheme="minorEastAsia" w:hAnsiTheme="minorEastAsia" w:cstheme="minorEastAsia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各市州、直管市、神农架林区法学会，各学科（专门）研究会（院），各有关单位和部门，各法学院（校、系）：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按照中国法学会有关要求和论坛规则，第十一届“中部崛起法治论坛”由江西省法学会承办，论坛拟于2018年10月前在南昌市举办，现将论坛征文有关事项通知如下：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2" w:firstLineChars="200"/>
        <w:jc w:val="left"/>
        <w:textAlignment w:val="auto"/>
        <w:outlineLvl w:val="9"/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一、论坛的主题与分论题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  （一）主题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   乡村振兴战略与法治服务保障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  （二）分论题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   1.乡村治理法治问题研究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   2.乡村土地改革法律问题研究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   3.乡村社会保障法律问题研究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   4.乡村金融改革法律问题研究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   5.乡村涉黑涉恶法律问题研究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   6.新型农业经营主体制度法律问题研究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   7.乡村劳动力转移就业的法律问题研究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   8.乡村互联网商品市场法律问题研究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   9.脱贫攻坚法律问题研究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2" w:firstLineChars="200"/>
        <w:jc w:val="left"/>
        <w:textAlignment w:val="auto"/>
        <w:outlineLvl w:val="9"/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 xml:space="preserve"> 二、征文要求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  （一）截稿时间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   自本通知下发之日起，截至2018年7月15日止。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  （二）题目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论文题目可围绕主题和分论题自拟。根据论坛组委会分工，我省重点围绕第4个分论题“乡村金融改革法律问题研究”和第5个分论题“乡村涉黑涉恶法律问题研究”展开研究。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  （三）内容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坚持正确的政治方向；紧扣主题，论点明确、论证充分、逻辑严谨、层次清晰；突出针对性、实效性和应用价值，具有较强的实践参考价值；不得涉密、抄袭、一稿多用。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每篇论文控制在5000-10000字。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  （四）标注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在论文标题之后、正文之前，注明作者的姓名，并在首页页脚注明作者简介（包括单位、职务、职称）及联系方式（联系电话、电子邮箱）。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  （五）体例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采用Word文本。正文前附300字左右的“内容摘要”和3至5个“关键词”；文章标题采用宋体二号加黑，正文采用宋体小四号，注释采用宋体五号；注释采用脚注“①、②、③……”，全文连续注码；文中各级标题按“一、（一）1.（1）……”规则排列，其中“一、（一）”标题分别采用黑体小四号、楷体小四号加黑；参考文献置于文尾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 （六）其他要求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依据中国法学会评审标准，所有征文以中国知网检测结果为准，重复率不高于30%。凡是政治方向不正确或有抄袭、一稿多用等情况的，取消其参评资格。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2" w:firstLineChars="200"/>
        <w:jc w:val="left"/>
        <w:textAlignment w:val="auto"/>
        <w:outlineLvl w:val="9"/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 xml:space="preserve"> 三、投稿方式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 （一）请将征文以附件形式发送至湖北省法学会电子邮箱：faxuehui2005@126.com，电子文档名称为“作者姓名+论文标题”。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 （二）个人投稿的，邮件主题请注明“作者姓名+中部崛起法治论坛征文”。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 （三）集中投稿的，邮件主题请注明“报送单位+中部崛起法治论坛征文”。报送单位需准确完整填写第十一届“中部崛起法治论坛”征文情况统计表（见附件），以附件形式与征文一并发送至湖北省法学会电子邮箱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四、论文评奖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 （一）组织评奖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湖北省法学会负责对我省论文进行初评，按15%的比例评出优秀论文后报送至江西省法学会。江西省法学会对各省法学会报送的优秀论文完成复核后，将所有论文报中国法学会，由中国法学会组织终评确定论文奖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 （二）奖项设置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获奖论文设一等奖、二等奖、三等奖和优秀奖。论坛设“优秀组织奖”，我省推荐1个获奖单位。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 （三）奖励方式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印发表彰决定，对获奖论文作者和获得“优秀组织奖”的单位颁发奖励证书。表彰决定和奖励证书加盖论坛组委会印章。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 xml:space="preserve"> 五、联系方式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      联系人：舒红胜   甘炜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      联系电话：027-87239161  027-87239157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      电子邮箱：faxuehui2005@126.com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      联系地址：湖北省武汉市武昌水果湖路268号省委大院省法学会研究部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      邮编：430071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      论坛举办具体时间另行通知。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jc w:val="right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jc w:val="right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湖北省法学会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jc w:val="right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2018年5月14日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5B45B3"/>
    <w:rsid w:val="41AD320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lennylee</cp:lastModifiedBy>
  <dcterms:modified xsi:type="dcterms:W3CDTF">2018-05-16T07:58:35Z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